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 -->
  <w:body>
    <w:p w:rsidR="007109E9" w:rsidRPr="007109E9" w:rsidP="007109E9" w14:paraId="640E9314" w14:textId="77777777">
      <w:pPr>
        <w:jc w:val="center"/>
        <w:rPr>
          <w:rFonts w:ascii="Arial" w:eastAsia="Arial Nova" w:hAnsi="Arial" w:cs="Arial"/>
          <w:bCs/>
          <w:i/>
          <w:color w:val="215E99" w:themeColor="text2" w:themeTint="BF"/>
          <w:sz w:val="48"/>
          <w:szCs w:val="48"/>
        </w:rPr>
      </w:pPr>
      <w:r w:rsidRPr="007109E9">
        <w:rPr>
          <w:rFonts w:ascii="Arial" w:eastAsia="Arial Nova" w:hAnsi="Arial" w:cs="Arial"/>
          <w:bCs/>
          <w:i/>
          <w:color w:val="215E99" w:themeColor="text2" w:themeTint="BF"/>
          <w:sz w:val="48"/>
          <w:szCs w:val="48"/>
        </w:rPr>
        <w:t>2023-2024 Successor Contract Negotiations</w:t>
      </w:r>
    </w:p>
    <w:p w:rsidR="007109E9" w:rsidRPr="007109E9" w:rsidP="007109E9" w14:paraId="1E2D638C" w14:textId="77777777">
      <w:pPr>
        <w:jc w:val="center"/>
        <w:rPr>
          <w:rFonts w:ascii="Arial" w:eastAsia="Arial Nova" w:hAnsi="Arial" w:cs="Arial"/>
          <w:bCs/>
          <w:i/>
          <w:color w:val="215E99" w:themeColor="text2" w:themeTint="BF"/>
          <w:sz w:val="48"/>
          <w:szCs w:val="48"/>
        </w:rPr>
      </w:pPr>
      <w:r w:rsidRPr="007109E9">
        <w:rPr>
          <w:rFonts w:ascii="Arial" w:eastAsia="Arial Nova" w:hAnsi="Arial" w:cs="Arial"/>
          <w:bCs/>
          <w:i/>
          <w:color w:val="215E99" w:themeColor="text2" w:themeTint="BF"/>
          <w:sz w:val="48"/>
          <w:szCs w:val="48"/>
        </w:rPr>
        <w:t>IECC Board of Trustees and IECCEA</w:t>
      </w:r>
    </w:p>
    <w:p w:rsidR="007109E9" w:rsidRPr="007109E9" w:rsidP="007109E9" w14:paraId="4E50C04F" w14:textId="77777777">
      <w:pPr>
        <w:jc w:val="center"/>
        <w:rPr>
          <w:rFonts w:ascii="Arial" w:eastAsia="Arial Nova" w:hAnsi="Arial" w:cs="Arial"/>
          <w:bCs/>
          <w:i/>
          <w:color w:val="215E99" w:themeColor="text2" w:themeTint="BF"/>
          <w:sz w:val="48"/>
          <w:szCs w:val="48"/>
        </w:rPr>
      </w:pPr>
    </w:p>
    <w:p w:rsidR="007109E9" w:rsidRPr="007109E9" w:rsidP="007109E9" w14:paraId="0AEE775C" w14:textId="77777777">
      <w:pPr>
        <w:jc w:val="center"/>
        <w:rPr>
          <w:rFonts w:ascii="Arial" w:eastAsia="Arial Nova" w:hAnsi="Arial" w:cs="Arial"/>
          <w:bCs/>
          <w:i/>
          <w:color w:val="215E99" w:themeColor="text2" w:themeTint="BF"/>
          <w:sz w:val="48"/>
          <w:szCs w:val="48"/>
        </w:rPr>
      </w:pPr>
    </w:p>
    <w:p w:rsidR="007109E9" w:rsidRPr="007109E9" w:rsidP="007109E9" w14:paraId="7965C408" w14:textId="77777777">
      <w:pPr>
        <w:jc w:val="center"/>
        <w:rPr>
          <w:rFonts w:ascii="Arial" w:eastAsia="Calibri" w:hAnsi="Arial" w:cs="Arial"/>
          <w:bCs/>
          <w:color w:val="215E99" w:themeColor="text2" w:themeTint="BF"/>
          <w:sz w:val="36"/>
          <w:szCs w:val="36"/>
        </w:rPr>
      </w:pPr>
    </w:p>
    <w:p w:rsidR="007109E9" w:rsidRPr="007109E9" w:rsidP="007109E9" w14:paraId="501E6F46" w14:textId="77777777">
      <w:pPr>
        <w:jc w:val="center"/>
        <w:rPr>
          <w:rFonts w:ascii="Arial" w:eastAsia="Calibri" w:hAnsi="Arial" w:cs="Arial"/>
          <w:bCs/>
          <w:color w:val="215E99" w:themeColor="text2" w:themeTint="BF"/>
          <w:sz w:val="36"/>
          <w:szCs w:val="36"/>
        </w:rPr>
      </w:pPr>
    </w:p>
    <w:p w:rsidR="007109E9" w:rsidRPr="007109E9" w:rsidP="007109E9" w14:paraId="3A9FC0BF" w14:textId="77777777">
      <w:pPr>
        <w:jc w:val="center"/>
        <w:rPr>
          <w:rFonts w:ascii="Arial" w:eastAsia="Calibri" w:hAnsi="Arial" w:cs="Arial"/>
          <w:bCs/>
          <w:color w:val="215E99" w:themeColor="text2" w:themeTint="BF"/>
          <w:sz w:val="36"/>
          <w:szCs w:val="36"/>
        </w:rPr>
      </w:pPr>
      <w:r w:rsidRPr="007109E9">
        <w:rPr>
          <w:rFonts w:ascii="Arial" w:eastAsia="Calibri" w:hAnsi="Arial" w:cs="Arial"/>
          <w:bCs/>
          <w:color w:val="215E99" w:themeColor="text2" w:themeTint="BF"/>
          <w:sz w:val="36"/>
          <w:szCs w:val="36"/>
        </w:rPr>
        <w:t xml:space="preserve">IECC LAST, BEST AND FINAL </w:t>
      </w:r>
      <w:r>
        <w:rPr>
          <w:rFonts w:ascii="Arial" w:eastAsia="Calibri" w:hAnsi="Arial" w:cs="Arial"/>
          <w:bCs/>
          <w:color w:val="215E99" w:themeColor="text2" w:themeTint="BF"/>
          <w:sz w:val="36"/>
          <w:szCs w:val="36"/>
        </w:rPr>
        <w:t xml:space="preserve">PACKAGE </w:t>
      </w:r>
      <w:r w:rsidRPr="007109E9">
        <w:rPr>
          <w:rFonts w:ascii="Arial" w:eastAsia="Calibri" w:hAnsi="Arial" w:cs="Arial"/>
          <w:bCs/>
          <w:color w:val="215E99" w:themeColor="text2" w:themeTint="BF"/>
          <w:sz w:val="36"/>
          <w:szCs w:val="36"/>
        </w:rPr>
        <w:t>OFFER</w:t>
      </w:r>
      <w:r>
        <w:rPr>
          <w:rFonts w:ascii="Arial" w:eastAsia="Calibri" w:hAnsi="Arial" w:cs="Arial"/>
          <w:bCs/>
          <w:color w:val="215E99" w:themeColor="text2" w:themeTint="BF"/>
          <w:sz w:val="36"/>
          <w:szCs w:val="36"/>
        </w:rPr>
        <w:br/>
        <w:t>INTENDED TO RESOLVE THE PARTIES’ SUCCESSOR CONTRACT NEGOTIATIONS</w:t>
      </w:r>
    </w:p>
    <w:p w:rsidR="007109E9" w:rsidRPr="007109E9" w:rsidP="007109E9" w14:paraId="1DB243F1" w14:textId="77777777">
      <w:pPr>
        <w:jc w:val="center"/>
        <w:rPr>
          <w:rFonts w:ascii="Arial" w:hAnsi="Arial" w:cs="Arial"/>
          <w:bCs/>
          <w:color w:val="215E99" w:themeColor="text2" w:themeTint="BF"/>
        </w:rPr>
      </w:pPr>
      <w:r>
        <w:rPr>
          <w:rFonts w:ascii="Arial" w:hAnsi="Arial" w:cs="Arial"/>
          <w:bCs/>
          <w:color w:val="215E99" w:themeColor="text2" w:themeTint="BF"/>
          <w:highlight w:val="yellow"/>
        </w:rPr>
        <w:t xml:space="preserve">PRESENTED ON </w:t>
      </w:r>
      <w:r w:rsidRPr="00A016C2">
        <w:rPr>
          <w:rFonts w:ascii="Arial" w:hAnsi="Arial" w:cs="Arial"/>
          <w:bCs/>
          <w:color w:val="215E99" w:themeColor="text2" w:themeTint="BF"/>
          <w:highlight w:val="yellow"/>
        </w:rPr>
        <w:t>12/</w:t>
      </w:r>
      <w:r>
        <w:rPr>
          <w:rFonts w:ascii="Arial" w:hAnsi="Arial" w:cs="Arial"/>
          <w:bCs/>
          <w:color w:val="215E99" w:themeColor="text2" w:themeTint="BF"/>
          <w:highlight w:val="yellow"/>
        </w:rPr>
        <w:t>13</w:t>
      </w:r>
      <w:r w:rsidRPr="00A016C2">
        <w:rPr>
          <w:rFonts w:ascii="Arial" w:hAnsi="Arial" w:cs="Arial"/>
          <w:bCs/>
          <w:color w:val="215E99" w:themeColor="text2" w:themeTint="BF"/>
          <w:highlight w:val="yellow"/>
        </w:rPr>
        <w:t>/24</w:t>
      </w:r>
    </w:p>
    <w:p w:rsidR="007109E9" w:rsidRPr="007109E9" w:rsidP="007109E9" w14:paraId="5AE5453F" w14:textId="77777777">
      <w:pPr>
        <w:jc w:val="center"/>
        <w:rPr>
          <w:rFonts w:ascii="Arial" w:hAnsi="Arial" w:cs="Arial"/>
          <w:bCs/>
          <w:color w:val="215E99" w:themeColor="text2" w:themeTint="BF"/>
        </w:rPr>
      </w:pPr>
    </w:p>
    <w:p w:rsidR="007109E9" w:rsidRPr="007109E9" w:rsidP="007109E9" w14:paraId="289E73C8" w14:textId="77777777">
      <w:pPr>
        <w:jc w:val="center"/>
        <w:rPr>
          <w:rFonts w:ascii="Arial" w:hAnsi="Arial" w:cs="Arial"/>
          <w:bCs/>
          <w:color w:val="215E99" w:themeColor="text2" w:themeTint="BF"/>
        </w:rPr>
      </w:pPr>
    </w:p>
    <w:p w:rsidR="007109E9" w:rsidRPr="007109E9" w:rsidP="007109E9" w14:paraId="61CC76BA" w14:textId="77777777">
      <w:pPr>
        <w:jc w:val="center"/>
        <w:rPr>
          <w:rFonts w:ascii="Arial" w:hAnsi="Arial" w:cs="Arial"/>
          <w:bCs/>
          <w:color w:val="215E99" w:themeColor="text2" w:themeTint="BF"/>
        </w:rPr>
      </w:pPr>
    </w:p>
    <w:p w:rsidR="007109E9" w:rsidRPr="00814354" w:rsidP="007109E9" w14:paraId="7BF3AAD0" w14:textId="77777777">
      <w:pPr>
        <w:jc w:val="center"/>
        <w:rPr>
          <w:rFonts w:ascii="Arial" w:hAnsi="Arial" w:cs="Arial"/>
          <w:bCs/>
        </w:rPr>
      </w:pPr>
    </w:p>
    <w:p w:rsidR="007109E9" w14:paraId="4DECE752" w14:textId="77777777">
      <w:pPr>
        <w:rPr>
          <w:b/>
          <w:bCs/>
        </w:rPr>
      </w:pPr>
    </w:p>
    <w:p w:rsidR="007109E9" w14:paraId="14731513" w14:textId="77777777">
      <w:pPr>
        <w:rPr>
          <w:b/>
          <w:bCs/>
        </w:rPr>
      </w:pPr>
    </w:p>
    <w:p w:rsidR="007109E9" w14:paraId="1DFC3D0A" w14:textId="77777777">
      <w:pPr>
        <w:rPr>
          <w:b/>
          <w:bCs/>
        </w:rPr>
      </w:pPr>
      <w:r>
        <w:rPr>
          <w:b/>
          <w:bCs/>
        </w:rPr>
        <w:br w:type="page"/>
      </w:r>
    </w:p>
    <w:p w:rsidR="007109E9" w:rsidRPr="00A6135C" w:rsidP="007109E9" w14:paraId="70BE78E1" w14:textId="77777777">
      <w:pPr>
        <w:jc w:val="both"/>
        <w:rPr>
          <w:rFonts w:ascii="Century Gothic" w:hAnsi="Century Gothic"/>
        </w:rPr>
      </w:pPr>
      <w:r>
        <w:rPr>
          <w:rFonts w:ascii="Century Gothic" w:hAnsi="Century Gothic"/>
          <w:u w:val="single"/>
        </w:rPr>
        <w:t xml:space="preserve">The provisions offered herein are a </w:t>
      </w:r>
      <w:r>
        <w:rPr>
          <w:rFonts w:ascii="Century Gothic" w:hAnsi="Century Gothic"/>
          <w:u w:val="single"/>
        </w:rPr>
        <w:t>package proposal and must be accepted or rejected in its entirety.</w:t>
      </w:r>
      <w:r w:rsidRPr="00A016C2">
        <w:rPr>
          <w:rFonts w:ascii="Century Gothic" w:hAnsi="Century Gothic"/>
        </w:rPr>
        <w:t xml:space="preserve"> </w:t>
      </w:r>
      <w:r w:rsidRPr="00A6135C">
        <w:rPr>
          <w:rFonts w:ascii="Century Gothic" w:hAnsi="Century Gothic"/>
        </w:rPr>
        <w:t>Individual components of this package cannot be accepted by themselves.</w:t>
      </w:r>
      <w:r>
        <w:rPr>
          <w:rFonts w:ascii="Century Gothic" w:hAnsi="Century Gothic"/>
        </w:rPr>
        <w:t xml:space="preserve"> This represents IECC’s last, best, and final offer.</w:t>
      </w:r>
    </w:p>
    <w:p w:rsidR="007109E9" w:rsidP="00A6135C" w14:paraId="56303E2E" w14:textId="77777777">
      <w:pPr>
        <w:pStyle w:val="ListParagraph"/>
        <w:numPr>
          <w:ilvl w:val="0"/>
          <w:numId w:val="10"/>
        </w:numPr>
        <w:jc w:val="both"/>
        <w:rPr>
          <w:rFonts w:ascii="Century Gothic" w:hAnsi="Century Gothic"/>
        </w:rPr>
      </w:pPr>
      <w:r w:rsidRPr="00A6135C">
        <w:rPr>
          <w:rFonts w:ascii="Century Gothic" w:hAnsi="Century Gothic"/>
          <w:u w:val="single"/>
        </w:rPr>
        <w:t>Section 2.13</w:t>
      </w:r>
      <w:r w:rsidRPr="001750F6">
        <w:rPr>
          <w:rFonts w:ascii="Century Gothic" w:hAnsi="Century Gothic"/>
        </w:rPr>
        <w:t>:</w:t>
      </w:r>
      <w:r>
        <w:rPr>
          <w:rFonts w:ascii="Century Gothic" w:hAnsi="Century Gothic"/>
        </w:rPr>
        <w:t xml:space="preserve"> This Section will be modified by incorporating the Association’s 7/12/24 proposal. </w:t>
      </w:r>
      <w:r w:rsidR="0042626D">
        <w:rPr>
          <w:rFonts w:ascii="Century Gothic" w:hAnsi="Century Gothic"/>
        </w:rPr>
        <w:t xml:space="preserve">Due to its length, </w:t>
      </w:r>
      <w:r>
        <w:rPr>
          <w:rFonts w:ascii="Century Gothic" w:hAnsi="Century Gothic"/>
        </w:rPr>
        <w:t>th</w:t>
      </w:r>
      <w:r w:rsidR="0042626D">
        <w:rPr>
          <w:rFonts w:ascii="Century Gothic" w:hAnsi="Century Gothic"/>
        </w:rPr>
        <w:t>e</w:t>
      </w:r>
      <w:r>
        <w:rPr>
          <w:rFonts w:ascii="Century Gothic" w:hAnsi="Century Gothic"/>
        </w:rPr>
        <w:t xml:space="preserve"> Association</w:t>
      </w:r>
      <w:r w:rsidR="0042626D">
        <w:rPr>
          <w:rFonts w:ascii="Century Gothic" w:hAnsi="Century Gothic"/>
        </w:rPr>
        <w:t>’s</w:t>
      </w:r>
      <w:r>
        <w:rPr>
          <w:rFonts w:ascii="Century Gothic" w:hAnsi="Century Gothic"/>
        </w:rPr>
        <w:t xml:space="preserve"> </w:t>
      </w:r>
      <w:r w:rsidR="0042626D">
        <w:rPr>
          <w:rFonts w:ascii="Century Gothic" w:hAnsi="Century Gothic"/>
        </w:rPr>
        <w:t xml:space="preserve">7/12/24 </w:t>
      </w:r>
      <w:r>
        <w:rPr>
          <w:rFonts w:ascii="Century Gothic" w:hAnsi="Century Gothic"/>
        </w:rPr>
        <w:t xml:space="preserve">proposal is </w:t>
      </w:r>
      <w:r w:rsidR="0042626D">
        <w:rPr>
          <w:rFonts w:ascii="Century Gothic" w:hAnsi="Century Gothic"/>
        </w:rPr>
        <w:t xml:space="preserve">included </w:t>
      </w:r>
      <w:r w:rsidR="0034270D">
        <w:rPr>
          <w:rFonts w:ascii="Century Gothic" w:hAnsi="Century Gothic"/>
        </w:rPr>
        <w:t>in a separate document</w:t>
      </w:r>
      <w:r>
        <w:rPr>
          <w:rFonts w:ascii="Century Gothic" w:hAnsi="Century Gothic"/>
        </w:rPr>
        <w:t>.</w:t>
      </w:r>
    </w:p>
    <w:p w:rsidR="00FB7842" w:rsidRPr="00FB7842" w:rsidP="00FB7842" w14:paraId="13CE6107" w14:textId="77777777">
      <w:pPr>
        <w:pStyle w:val="ListParagraph"/>
        <w:rPr>
          <w:rFonts w:ascii="Century Gothic" w:hAnsi="Century Gothic"/>
        </w:rPr>
      </w:pPr>
    </w:p>
    <w:p w:rsidR="00FB7842" w:rsidP="00A6135C" w14:paraId="6F6CF5C0" w14:textId="77777777">
      <w:pPr>
        <w:pStyle w:val="ListParagraph"/>
        <w:numPr>
          <w:ilvl w:val="0"/>
          <w:numId w:val="10"/>
        </w:numPr>
        <w:jc w:val="both"/>
        <w:rPr>
          <w:rFonts w:ascii="Century Gothic" w:hAnsi="Century Gothic"/>
        </w:rPr>
      </w:pPr>
      <w:r w:rsidRPr="00FB7842">
        <w:rPr>
          <w:rFonts w:ascii="Century Gothic" w:hAnsi="Century Gothic"/>
          <w:u w:val="single"/>
        </w:rPr>
        <w:t>Section 5.2</w:t>
      </w:r>
      <w:r>
        <w:rPr>
          <w:rFonts w:ascii="Century Gothic" w:hAnsi="Century Gothic"/>
        </w:rPr>
        <w:t xml:space="preserve">:  Delete the entire Section </w:t>
      </w:r>
      <w:r w:rsidR="002E5A8D">
        <w:rPr>
          <w:rFonts w:ascii="Century Gothic" w:hAnsi="Century Gothic"/>
        </w:rPr>
        <w:t>as unconstitutional per</w:t>
      </w:r>
      <w:r w:rsidR="0034270D">
        <w:rPr>
          <w:rFonts w:ascii="Century Gothic" w:hAnsi="Century Gothic"/>
        </w:rPr>
        <w:t xml:space="preserve"> </w:t>
      </w:r>
      <w:r w:rsidRPr="00FB7842">
        <w:rPr>
          <w:rFonts w:ascii="Century Gothic" w:hAnsi="Century Gothic"/>
          <w:i/>
          <w:iCs/>
        </w:rPr>
        <w:t>Janus v. AFSCME Council 31</w:t>
      </w:r>
      <w:r>
        <w:rPr>
          <w:rFonts w:ascii="Century Gothic" w:hAnsi="Century Gothic"/>
        </w:rPr>
        <w:t>, 585 U.S. 878 (2018).</w:t>
      </w:r>
    </w:p>
    <w:p w:rsidR="00A6135C" w:rsidP="00A6135C" w14:paraId="421CA708" w14:textId="77777777">
      <w:pPr>
        <w:pStyle w:val="ListParagraph"/>
        <w:rPr>
          <w:rFonts w:ascii="Century Gothic" w:hAnsi="Century Gothic"/>
        </w:rPr>
      </w:pPr>
    </w:p>
    <w:p w:rsidR="00A6135C" w:rsidP="0042626D" w14:paraId="6040C77B" w14:textId="77777777">
      <w:pPr>
        <w:pStyle w:val="ListParagraph"/>
        <w:numPr>
          <w:ilvl w:val="0"/>
          <w:numId w:val="10"/>
        </w:numPr>
        <w:jc w:val="both"/>
        <w:rPr>
          <w:rFonts w:ascii="Century Gothic" w:hAnsi="Century Gothic"/>
        </w:rPr>
      </w:pPr>
      <w:r w:rsidRPr="0042626D">
        <w:rPr>
          <w:rFonts w:ascii="Century Gothic" w:hAnsi="Century Gothic"/>
          <w:u w:val="single"/>
        </w:rPr>
        <w:t>Section 9.3</w:t>
      </w:r>
      <w:r>
        <w:rPr>
          <w:rFonts w:ascii="Century Gothic" w:hAnsi="Century Gothic"/>
        </w:rPr>
        <w:t>: This Section will be modified by incorporating most of</w:t>
      </w:r>
      <w:r w:rsidR="00A016C2">
        <w:rPr>
          <w:rFonts w:ascii="Century Gothic" w:hAnsi="Century Gothic"/>
        </w:rPr>
        <w:t xml:space="preserve"> </w:t>
      </w:r>
      <w:r>
        <w:rPr>
          <w:rFonts w:ascii="Century Gothic" w:hAnsi="Century Gothic"/>
        </w:rPr>
        <w:t>the Association’s 11/5/24 proposal</w:t>
      </w:r>
      <w:r w:rsidR="002E5A8D">
        <w:rPr>
          <w:rFonts w:ascii="Century Gothic" w:hAnsi="Century Gothic"/>
        </w:rPr>
        <w:t xml:space="preserve"> as follows (IECC rejects</w:t>
      </w:r>
      <w:r>
        <w:rPr>
          <w:rFonts w:ascii="Century Gothic" w:hAnsi="Century Gothic"/>
        </w:rPr>
        <w:t xml:space="preserve"> the proposed limitation on the wages that IECC can pay non-bargaining unit personnel, which is a permissive subject of bargaining</w:t>
      </w:r>
      <w:r w:rsidR="002E5A8D">
        <w:rPr>
          <w:rFonts w:ascii="Century Gothic" w:hAnsi="Century Gothic"/>
        </w:rPr>
        <w:t>):</w:t>
      </w:r>
      <w:r w:rsidR="00295F9A">
        <w:rPr>
          <w:rFonts w:ascii="Century Gothic" w:hAnsi="Century Gothic"/>
        </w:rPr>
        <w:t xml:space="preserve"> </w:t>
      </w:r>
    </w:p>
    <w:p w:rsidR="0042626D" w:rsidRPr="003C2B89" w:rsidP="009C4807" w14:paraId="303190E7" w14:textId="77777777">
      <w:pPr>
        <w:ind w:left="720" w:right="720"/>
        <w:jc w:val="both"/>
        <w:rPr>
          <w:rFonts w:ascii="Arial Nova" w:hAnsi="Arial Nova"/>
          <w:sz w:val="22"/>
          <w:szCs w:val="22"/>
        </w:rPr>
      </w:pPr>
      <w:r w:rsidRPr="003C2B89">
        <w:rPr>
          <w:rFonts w:ascii="Arial Nova" w:hAnsi="Arial Nova"/>
          <w:b/>
          <w:bCs/>
          <w:sz w:val="22"/>
          <w:szCs w:val="22"/>
        </w:rPr>
        <w:t xml:space="preserve">Section 9.3 Overload.  </w:t>
      </w:r>
      <w:r w:rsidRPr="003C2B89">
        <w:rPr>
          <w:rFonts w:ascii="Arial Nova" w:hAnsi="Arial Nova"/>
          <w:sz w:val="22"/>
          <w:szCs w:val="22"/>
        </w:rPr>
        <w:t>Full-time faculty members who teach more than fifteen (15) equated semester hours during an academic semester shall be paid an overload pay rate as follows:</w:t>
      </w:r>
    </w:p>
    <w:p w:rsidR="0042626D" w:rsidRPr="003C2B89" w:rsidP="009C4807" w14:paraId="7890B1E0" w14:textId="77777777">
      <w:pPr>
        <w:ind w:left="720" w:right="720"/>
        <w:jc w:val="both"/>
        <w:rPr>
          <w:rFonts w:ascii="Arial Nova" w:hAnsi="Arial Nova"/>
          <w:b/>
          <w:bCs/>
          <w:i/>
          <w:iCs/>
          <w:sz w:val="22"/>
          <w:szCs w:val="22"/>
        </w:rPr>
      </w:pPr>
      <w:r w:rsidRPr="003C2B89">
        <w:rPr>
          <w:rFonts w:ascii="Arial Nova" w:hAnsi="Arial Nova"/>
          <w:sz w:val="22"/>
          <w:szCs w:val="22"/>
          <w:u w:val="single"/>
        </w:rPr>
        <w:t>Overload Rate for Faculty</w:t>
      </w:r>
      <w:r w:rsidRPr="003C2B89">
        <w:rPr>
          <w:rFonts w:ascii="Arial Nova" w:hAnsi="Arial Nova"/>
          <w:sz w:val="22"/>
          <w:szCs w:val="22"/>
          <w:u w:val="single"/>
        </w:rPr>
        <w:tab/>
      </w:r>
      <w:r w:rsidRPr="003C2B89">
        <w:rPr>
          <w:rFonts w:ascii="Arial Nova" w:hAnsi="Arial Nova"/>
          <w:sz w:val="22"/>
          <w:szCs w:val="22"/>
          <w:u w:val="single"/>
        </w:rPr>
        <w:tab/>
      </w:r>
      <w:r w:rsidRPr="003C2B89">
        <w:rPr>
          <w:rFonts w:ascii="Arial Nova" w:hAnsi="Arial Nova"/>
          <w:sz w:val="22"/>
          <w:szCs w:val="22"/>
          <w:u w:val="single"/>
        </w:rPr>
        <w:tab/>
      </w:r>
      <w:r w:rsidRPr="003C2B89">
        <w:rPr>
          <w:rFonts w:ascii="Arial Nova" w:hAnsi="Arial Nova"/>
          <w:sz w:val="22"/>
          <w:szCs w:val="22"/>
          <w:u w:val="single"/>
        </w:rPr>
        <w:tab/>
      </w:r>
      <w:r w:rsidRPr="003C2B89">
        <w:rPr>
          <w:rFonts w:ascii="Arial Nova" w:hAnsi="Arial Nova"/>
          <w:sz w:val="22"/>
          <w:szCs w:val="22"/>
          <w:u w:val="single"/>
        </w:rPr>
        <w:t>Effective Date</w:t>
      </w:r>
    </w:p>
    <w:p w:rsidR="0042626D" w:rsidRPr="003C2B89" w:rsidP="009C4807" w14:paraId="6204D4E9" w14:textId="77777777">
      <w:pPr>
        <w:ind w:left="720" w:right="720"/>
        <w:jc w:val="both"/>
        <w:rPr>
          <w:rFonts w:ascii="Arial Nova" w:hAnsi="Arial Nova"/>
          <w:sz w:val="22"/>
          <w:szCs w:val="22"/>
        </w:rPr>
      </w:pPr>
      <w:r w:rsidRPr="003B5BEE">
        <w:rPr>
          <w:rFonts w:ascii="Arial Nova" w:hAnsi="Arial Nova"/>
          <w:b/>
          <w:bCs/>
          <w:color w:val="C00000"/>
          <w:sz w:val="22"/>
          <w:szCs w:val="22"/>
          <w:u w:val="single"/>
        </w:rPr>
        <w:t>$650</w:t>
      </w:r>
      <w:r w:rsidRPr="003B5BEE">
        <w:rPr>
          <w:rFonts w:ascii="Arial Nova" w:hAnsi="Arial Nova"/>
          <w:color w:val="C00000"/>
          <w:sz w:val="22"/>
          <w:szCs w:val="22"/>
        </w:rPr>
        <w:t xml:space="preserve"> </w:t>
      </w:r>
      <w:r w:rsidRPr="003C2B89">
        <w:rPr>
          <w:rFonts w:ascii="Arial Nova" w:hAnsi="Arial Nova"/>
          <w:sz w:val="22"/>
          <w:szCs w:val="22"/>
        </w:rPr>
        <w:t>per equated semester hour</w:t>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t>Fall 2023 – Spring 2024</w:t>
      </w:r>
    </w:p>
    <w:p w:rsidR="0042626D" w:rsidRPr="003C2B89" w:rsidP="009C4807" w14:paraId="6E68D645" w14:textId="77777777">
      <w:pPr>
        <w:ind w:left="720" w:right="720"/>
        <w:jc w:val="both"/>
        <w:rPr>
          <w:rFonts w:ascii="Arial Nova" w:hAnsi="Arial Nova"/>
          <w:sz w:val="22"/>
          <w:szCs w:val="22"/>
        </w:rPr>
      </w:pPr>
      <w:r w:rsidRPr="003B5BEE">
        <w:rPr>
          <w:rFonts w:ascii="Arial Nova" w:hAnsi="Arial Nova"/>
          <w:b/>
          <w:bCs/>
          <w:color w:val="C00000"/>
          <w:sz w:val="22"/>
          <w:szCs w:val="22"/>
          <w:u w:val="single"/>
        </w:rPr>
        <w:t xml:space="preserve">$725 </w:t>
      </w:r>
      <w:r w:rsidRPr="003C2B89">
        <w:rPr>
          <w:rFonts w:ascii="Arial Nova" w:hAnsi="Arial Nova"/>
          <w:sz w:val="22"/>
          <w:szCs w:val="22"/>
        </w:rPr>
        <w:t>per equated semester hour</w:t>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t>Fall 2024 – Spring 2025</w:t>
      </w:r>
    </w:p>
    <w:p w:rsidR="0042626D" w:rsidRPr="003C2B89" w:rsidP="009C4807" w14:paraId="46F0F6EC" w14:textId="77777777">
      <w:pPr>
        <w:ind w:left="720" w:right="720"/>
        <w:jc w:val="both"/>
        <w:rPr>
          <w:rFonts w:ascii="Arial Nova" w:hAnsi="Arial Nova"/>
          <w:b/>
          <w:bCs/>
          <w:sz w:val="22"/>
          <w:szCs w:val="22"/>
          <w:u w:val="single"/>
        </w:rPr>
      </w:pPr>
      <w:r w:rsidRPr="003B5BEE">
        <w:rPr>
          <w:rFonts w:ascii="Arial Nova" w:hAnsi="Arial Nova"/>
          <w:b/>
          <w:bCs/>
          <w:color w:val="C00000"/>
          <w:sz w:val="22"/>
          <w:szCs w:val="22"/>
          <w:u w:val="single"/>
        </w:rPr>
        <w:t xml:space="preserve">$800 </w:t>
      </w:r>
      <w:r w:rsidRPr="003C2B89">
        <w:rPr>
          <w:rFonts w:ascii="Arial Nova" w:hAnsi="Arial Nova"/>
          <w:sz w:val="22"/>
          <w:szCs w:val="22"/>
        </w:rPr>
        <w:t>per equated semester hour</w:t>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t>Fall 2025 – Spring 2026</w:t>
      </w:r>
    </w:p>
    <w:p w:rsidR="0042626D" w:rsidRPr="003B5BEE" w:rsidP="009C4807" w14:paraId="253D9E44" w14:textId="77777777">
      <w:pPr>
        <w:ind w:left="720" w:right="720"/>
        <w:jc w:val="both"/>
        <w:rPr>
          <w:rFonts w:ascii="Arial Nova" w:hAnsi="Arial Nova"/>
          <w:b/>
          <w:bCs/>
          <w:color w:val="C00000"/>
          <w:sz w:val="22"/>
          <w:szCs w:val="22"/>
          <w:u w:val="single"/>
          <w:lang w:bidi="en-US"/>
        </w:rPr>
      </w:pPr>
      <w:r w:rsidRPr="003B5BEE">
        <w:rPr>
          <w:rFonts w:ascii="Arial Nova" w:hAnsi="Arial Nova"/>
          <w:b/>
          <w:bCs/>
          <w:color w:val="C00000"/>
          <w:sz w:val="22"/>
          <w:szCs w:val="22"/>
          <w:u w:val="single"/>
          <w:lang w:bidi="en-US"/>
        </w:rPr>
        <w:t>The Overload pay rate formula is Load hours (over 15)  X Overload Rate = Overload Pay</w:t>
      </w:r>
    </w:p>
    <w:p w:rsidR="0042626D" w:rsidRPr="003C2B89" w:rsidP="009C4807" w14:paraId="47ED6B12" w14:textId="77777777">
      <w:pPr>
        <w:ind w:left="720" w:right="1440"/>
        <w:jc w:val="both"/>
        <w:rPr>
          <w:rFonts w:ascii="Arial Nova" w:hAnsi="Arial Nova"/>
          <w:b/>
          <w:bCs/>
          <w:sz w:val="22"/>
          <w:szCs w:val="22"/>
        </w:rPr>
      </w:pPr>
      <w:r w:rsidRPr="003C2B89">
        <w:rPr>
          <w:rFonts w:ascii="Arial Nova" w:hAnsi="Arial Nova"/>
          <w:b/>
          <w:bCs/>
          <w:sz w:val="22"/>
          <w:szCs w:val="22"/>
        </w:rPr>
        <w:t>…</w:t>
      </w:r>
    </w:p>
    <w:p w:rsidR="0042626D" w:rsidRPr="003C2B89" w:rsidP="009C4807" w14:paraId="7A317F9B" w14:textId="77777777">
      <w:pPr>
        <w:ind w:left="720" w:right="990"/>
        <w:jc w:val="both"/>
        <w:rPr>
          <w:rFonts w:ascii="Arial Nova" w:hAnsi="Arial Nova"/>
          <w:sz w:val="22"/>
          <w:szCs w:val="22"/>
        </w:rPr>
      </w:pPr>
      <w:r w:rsidRPr="003C2B89">
        <w:rPr>
          <w:rFonts w:ascii="Arial Nova" w:hAnsi="Arial Nova"/>
          <w:sz w:val="22"/>
          <w:szCs w:val="22"/>
        </w:rPr>
        <w:t xml:space="preserve">The rate for teaching individualized applied music shall be </w:t>
      </w:r>
      <w:r w:rsidRPr="0042626D">
        <w:rPr>
          <w:rFonts w:ascii="Arial Nova" w:hAnsi="Arial Nova"/>
          <w:sz w:val="22"/>
          <w:szCs w:val="22"/>
        </w:rPr>
        <w:t>the following:</w:t>
      </w:r>
      <w:r w:rsidRPr="003C2B89">
        <w:rPr>
          <w:rFonts w:ascii="Arial Nova" w:hAnsi="Arial Nova"/>
          <w:sz w:val="22"/>
          <w:szCs w:val="22"/>
          <w:u w:val="single"/>
        </w:rPr>
        <w:t xml:space="preserve"> </w:t>
      </w:r>
    </w:p>
    <w:p w:rsidR="0042626D" w:rsidRPr="003C2B89" w:rsidP="009C4807" w14:paraId="57F956FE" w14:textId="77777777">
      <w:pPr>
        <w:ind w:left="720" w:right="990"/>
        <w:jc w:val="both"/>
        <w:rPr>
          <w:rFonts w:ascii="Arial Nova" w:hAnsi="Arial Nova"/>
          <w:sz w:val="22"/>
          <w:szCs w:val="22"/>
          <w:u w:val="single"/>
        </w:rPr>
      </w:pPr>
      <w:r w:rsidRPr="003C2B89">
        <w:rPr>
          <w:rFonts w:ascii="Arial Nova" w:hAnsi="Arial Nova"/>
          <w:sz w:val="22"/>
          <w:szCs w:val="22"/>
          <w:u w:val="single"/>
        </w:rPr>
        <w:t>Rate Per Student Per Credit Hour</w:t>
      </w:r>
      <w:r w:rsidRPr="003C2B89">
        <w:rPr>
          <w:rFonts w:ascii="Arial Nova" w:hAnsi="Arial Nova"/>
          <w:sz w:val="22"/>
          <w:szCs w:val="22"/>
          <w:u w:val="single"/>
        </w:rPr>
        <w:tab/>
        <w:t>Effective Date</w:t>
      </w:r>
    </w:p>
    <w:p w:rsidR="0042626D" w:rsidRPr="003C2B89" w:rsidP="009C4807" w14:paraId="138B2784" w14:textId="77777777">
      <w:pPr>
        <w:ind w:left="720" w:right="990"/>
        <w:jc w:val="both"/>
        <w:rPr>
          <w:rFonts w:ascii="Arial Nova" w:hAnsi="Arial Nova"/>
          <w:sz w:val="22"/>
          <w:szCs w:val="22"/>
        </w:rPr>
      </w:pPr>
      <w:r w:rsidRPr="003B5BEE">
        <w:rPr>
          <w:rFonts w:ascii="Arial Nova" w:hAnsi="Arial Nova"/>
          <w:b/>
          <w:bCs/>
          <w:color w:val="C00000"/>
          <w:sz w:val="22"/>
          <w:szCs w:val="22"/>
          <w:u w:val="single"/>
        </w:rPr>
        <w:t>$180</w:t>
      </w:r>
      <w:r w:rsidRPr="003B5BEE">
        <w:rPr>
          <w:rFonts w:ascii="Arial Nova" w:hAnsi="Arial Nova"/>
          <w:color w:val="C00000"/>
          <w:sz w:val="22"/>
          <w:szCs w:val="22"/>
        </w:rPr>
        <w:tab/>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t>Fall 2023</w:t>
      </w:r>
    </w:p>
    <w:p w:rsidR="0042626D" w:rsidRPr="003C2B89" w:rsidP="009C4807" w14:paraId="5C77B33D" w14:textId="77777777">
      <w:pPr>
        <w:ind w:left="720" w:right="990"/>
        <w:jc w:val="both"/>
        <w:rPr>
          <w:rFonts w:ascii="Arial Nova" w:hAnsi="Arial Nova"/>
          <w:sz w:val="22"/>
          <w:szCs w:val="22"/>
        </w:rPr>
      </w:pPr>
      <w:r w:rsidRPr="003B5BEE">
        <w:rPr>
          <w:rFonts w:ascii="Arial Nova" w:hAnsi="Arial Nova"/>
          <w:b/>
          <w:bCs/>
          <w:color w:val="C00000"/>
          <w:sz w:val="22"/>
          <w:szCs w:val="22"/>
          <w:u w:val="single"/>
        </w:rPr>
        <w:t>$190</w:t>
      </w:r>
      <w:r w:rsidRPr="003B5BEE">
        <w:rPr>
          <w:rFonts w:ascii="Arial Nova" w:hAnsi="Arial Nova"/>
          <w:color w:val="C00000"/>
          <w:sz w:val="22"/>
          <w:szCs w:val="22"/>
        </w:rPr>
        <w:tab/>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t>Fall 2024</w:t>
      </w:r>
    </w:p>
    <w:p w:rsidR="0042626D" w:rsidRPr="003C2B89" w:rsidP="009C4807" w14:paraId="77242584" w14:textId="77777777">
      <w:pPr>
        <w:ind w:left="720" w:right="990"/>
        <w:jc w:val="both"/>
        <w:rPr>
          <w:rFonts w:ascii="Arial Nova" w:hAnsi="Arial Nova"/>
          <w:sz w:val="22"/>
          <w:szCs w:val="22"/>
        </w:rPr>
      </w:pPr>
      <w:r w:rsidRPr="003B5BEE">
        <w:rPr>
          <w:rFonts w:ascii="Arial Nova" w:hAnsi="Arial Nova"/>
          <w:b/>
          <w:bCs/>
          <w:color w:val="C00000"/>
          <w:sz w:val="22"/>
          <w:szCs w:val="22"/>
          <w:u w:val="single"/>
        </w:rPr>
        <w:t>$200</w:t>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r>
      <w:r w:rsidRPr="003C2B89">
        <w:rPr>
          <w:rFonts w:ascii="Arial Nova" w:hAnsi="Arial Nova"/>
          <w:sz w:val="22"/>
          <w:szCs w:val="22"/>
        </w:rPr>
        <w:tab/>
        <w:t>Fall 2025</w:t>
      </w:r>
    </w:p>
    <w:p w:rsidR="0042626D" w:rsidRPr="003B5BEE" w:rsidP="009C4807" w14:paraId="40C02A8B" w14:textId="77777777">
      <w:pPr>
        <w:ind w:left="720" w:right="990"/>
        <w:rPr>
          <w:rFonts w:ascii="Arial Nova" w:hAnsi="Arial Nova"/>
          <w:color w:val="C00000"/>
          <w:sz w:val="22"/>
          <w:szCs w:val="22"/>
          <w:u w:val="single"/>
        </w:rPr>
      </w:pPr>
      <w:r w:rsidRPr="003B5BEE">
        <w:rPr>
          <w:rFonts w:ascii="Arial Nova" w:hAnsi="Arial Nova"/>
          <w:color w:val="C00000"/>
          <w:sz w:val="22"/>
          <w:szCs w:val="22"/>
          <w:u w:val="single"/>
        </w:rPr>
        <w:t>Individual Applied Music Pay</w:t>
      </w:r>
      <w:r w:rsidRPr="003B5BEE">
        <w:rPr>
          <w:rFonts w:ascii="Arial Nova" w:hAnsi="Arial Nova"/>
          <w:color w:val="C00000"/>
          <w:sz w:val="22"/>
          <w:szCs w:val="22"/>
          <w:u w:val="single"/>
        </w:rPr>
        <w:br/>
        <w:t xml:space="preserve">Individual Applied </w:t>
      </w:r>
      <w:r w:rsidRPr="003B5BEE">
        <w:rPr>
          <w:rFonts w:ascii="Arial Nova" w:hAnsi="Arial Nova"/>
          <w:color w:val="C00000"/>
          <w:sz w:val="22"/>
          <w:szCs w:val="22"/>
          <w:u w:val="single"/>
        </w:rPr>
        <w:t>Music Rate X Number of Students X Credit Hours = Load</w:t>
      </w:r>
    </w:p>
    <w:p w:rsidR="0042626D" w:rsidRPr="003C2B89" w:rsidP="009C4807" w14:paraId="272CFE6C" w14:textId="77777777">
      <w:pPr>
        <w:ind w:left="720" w:right="990"/>
        <w:jc w:val="both"/>
        <w:rPr>
          <w:rFonts w:ascii="Arial Nova" w:hAnsi="Arial Nova"/>
          <w:b/>
          <w:bCs/>
          <w:sz w:val="22"/>
          <w:szCs w:val="22"/>
        </w:rPr>
      </w:pPr>
      <w:r w:rsidRPr="003C2B89">
        <w:rPr>
          <w:rFonts w:ascii="Arial Nova" w:hAnsi="Arial Nova"/>
          <w:sz w:val="22"/>
          <w:szCs w:val="22"/>
        </w:rPr>
        <w:t>The parties acknowledge that the Board may pay any or all part-time faculty a part-time teaching rate, which may be greater or less than the overload rate for full-time faculty.</w:t>
      </w:r>
    </w:p>
    <w:p w:rsidR="0042626D" w:rsidRPr="0042626D" w:rsidP="0042626D" w14:paraId="04294C9B" w14:textId="77777777">
      <w:pPr>
        <w:pStyle w:val="ListParagraph"/>
        <w:rPr>
          <w:rFonts w:ascii="Century Gothic" w:hAnsi="Century Gothic"/>
        </w:rPr>
      </w:pPr>
    </w:p>
    <w:p w:rsidR="00FB7842" w:rsidP="00FB7842" w14:paraId="3F6C81D8" w14:textId="77777777">
      <w:pPr>
        <w:pStyle w:val="ListParagraph"/>
        <w:numPr>
          <w:ilvl w:val="0"/>
          <w:numId w:val="10"/>
        </w:numPr>
        <w:jc w:val="both"/>
        <w:rPr>
          <w:rFonts w:ascii="Century Gothic" w:hAnsi="Century Gothic"/>
        </w:rPr>
      </w:pPr>
      <w:bookmarkStart w:id="0" w:name="_Hlk184570855"/>
      <w:r w:rsidRPr="00FB7842">
        <w:rPr>
          <w:rFonts w:ascii="Century Gothic" w:hAnsi="Century Gothic"/>
          <w:u w:val="single"/>
        </w:rPr>
        <w:t>Section 9.4</w:t>
      </w:r>
      <w:r>
        <w:rPr>
          <w:rFonts w:ascii="Century Gothic" w:hAnsi="Century Gothic"/>
        </w:rPr>
        <w:t>: This Section will be modified by incorporating most of the Association’s 11/</w:t>
      </w:r>
      <w:r w:rsidR="009C4807">
        <w:rPr>
          <w:rFonts w:ascii="Century Gothic" w:hAnsi="Century Gothic"/>
        </w:rPr>
        <w:t>25</w:t>
      </w:r>
      <w:r>
        <w:rPr>
          <w:rFonts w:ascii="Century Gothic" w:hAnsi="Century Gothic"/>
        </w:rPr>
        <w:t>/24 proposal</w:t>
      </w:r>
      <w:r w:rsidR="00563629">
        <w:rPr>
          <w:rFonts w:ascii="Century Gothic" w:hAnsi="Century Gothic"/>
        </w:rPr>
        <w:t xml:space="preserve"> as follows (rejecting</w:t>
      </w:r>
      <w:r>
        <w:rPr>
          <w:rFonts w:ascii="Century Gothic" w:hAnsi="Century Gothic"/>
        </w:rPr>
        <w:t xml:space="preserve"> the proposed </w:t>
      </w:r>
      <w:r w:rsidR="009C4807">
        <w:rPr>
          <w:rFonts w:ascii="Century Gothic" w:hAnsi="Century Gothic"/>
        </w:rPr>
        <w:t xml:space="preserve">fourth year and the </w:t>
      </w:r>
      <w:r>
        <w:rPr>
          <w:rFonts w:ascii="Century Gothic" w:hAnsi="Century Gothic"/>
        </w:rPr>
        <w:t xml:space="preserve">limitation on the wages that IECC can pay non-bargaining unit personnel, which is a permissive subject of </w:t>
      </w:r>
      <w:r>
        <w:rPr>
          <w:rFonts w:ascii="Century Gothic" w:hAnsi="Century Gothic"/>
        </w:rPr>
        <w:t>bargaining</w:t>
      </w:r>
      <w:r w:rsidR="00563629">
        <w:rPr>
          <w:rFonts w:ascii="Century Gothic" w:hAnsi="Century Gothic"/>
        </w:rPr>
        <w:t>)</w:t>
      </w:r>
      <w:r w:rsidR="009C4807">
        <w:rPr>
          <w:rFonts w:ascii="Century Gothic" w:hAnsi="Century Gothic"/>
        </w:rPr>
        <w:t>:</w:t>
      </w:r>
    </w:p>
    <w:bookmarkEnd w:id="0"/>
    <w:p w:rsidR="00FB7842" w:rsidP="00FB7842" w14:paraId="40BE0366" w14:textId="77777777">
      <w:pPr>
        <w:pStyle w:val="ListParagraph"/>
        <w:jc w:val="both"/>
        <w:rPr>
          <w:rFonts w:ascii="Century Gothic" w:hAnsi="Century Gothic"/>
        </w:rPr>
      </w:pPr>
    </w:p>
    <w:p w:rsidR="009C4807" w:rsidRPr="009C4807" w:rsidP="009C4807" w14:paraId="54954847" w14:textId="77777777">
      <w:pPr>
        <w:pStyle w:val="ListParagraph"/>
        <w:ind w:right="1260"/>
        <w:jc w:val="both"/>
        <w:rPr>
          <w:rFonts w:ascii="Arial Nova" w:hAnsi="Arial Nova"/>
          <w:b/>
          <w:bCs/>
          <w:sz w:val="22"/>
          <w:szCs w:val="22"/>
        </w:rPr>
      </w:pPr>
      <w:r w:rsidRPr="009C4807">
        <w:rPr>
          <w:rFonts w:ascii="Arial Nova" w:hAnsi="Arial Nova"/>
          <w:b/>
          <w:bCs/>
          <w:sz w:val="22"/>
          <w:szCs w:val="22"/>
        </w:rPr>
        <w:t>Section 9.4 Summer School.</w:t>
      </w:r>
    </w:p>
    <w:p w:rsidR="009C4807" w:rsidRPr="009C4807" w:rsidP="009C4807" w14:paraId="7E02BF07" w14:textId="77777777">
      <w:pPr>
        <w:pStyle w:val="ListParagraph"/>
        <w:ind w:right="1260"/>
        <w:jc w:val="both"/>
        <w:rPr>
          <w:rFonts w:ascii="Arial Nova" w:hAnsi="Arial Nova"/>
          <w:sz w:val="22"/>
          <w:szCs w:val="22"/>
          <w:u w:val="single"/>
        </w:rPr>
      </w:pPr>
      <w:r w:rsidRPr="009C4807">
        <w:rPr>
          <w:rFonts w:ascii="Arial Nova" w:hAnsi="Arial Nova"/>
          <w:sz w:val="22"/>
          <w:szCs w:val="22"/>
        </w:rPr>
        <w:t xml:space="preserve">Full-time faculty members who teach in the summer shall be paid a summer school rate as follows: </w:t>
      </w:r>
    </w:p>
    <w:p w:rsidR="009C4807" w:rsidRPr="009C4807" w:rsidP="009C4807" w14:paraId="4A677DAE" w14:textId="77777777">
      <w:pPr>
        <w:pStyle w:val="ListParagraph"/>
        <w:ind w:right="1260"/>
        <w:jc w:val="both"/>
        <w:rPr>
          <w:rFonts w:ascii="Arial Nova" w:hAnsi="Arial Nova"/>
          <w:sz w:val="22"/>
          <w:szCs w:val="22"/>
          <w:u w:val="single"/>
        </w:rPr>
      </w:pPr>
      <w:r w:rsidRPr="009C4807">
        <w:rPr>
          <w:rFonts w:ascii="Arial Nova" w:hAnsi="Arial Nova"/>
          <w:sz w:val="22"/>
          <w:szCs w:val="22"/>
          <w:u w:val="single"/>
        </w:rPr>
        <w:t>Rate</w:t>
      </w:r>
      <w:r w:rsidRPr="009C4807">
        <w:rPr>
          <w:rFonts w:ascii="Arial Nova" w:hAnsi="Arial Nova"/>
          <w:sz w:val="22"/>
          <w:szCs w:val="22"/>
          <w:u w:val="single"/>
        </w:rPr>
        <w:tab/>
      </w:r>
      <w:r w:rsidRPr="009C4807">
        <w:rPr>
          <w:rFonts w:ascii="Arial Nova" w:hAnsi="Arial Nova"/>
          <w:sz w:val="22"/>
          <w:szCs w:val="22"/>
          <w:u w:val="single"/>
        </w:rPr>
        <w:tab/>
      </w:r>
      <w:r w:rsidRPr="009C4807">
        <w:rPr>
          <w:rFonts w:ascii="Arial Nova" w:hAnsi="Arial Nova"/>
          <w:sz w:val="22"/>
          <w:szCs w:val="22"/>
          <w:u w:val="single"/>
        </w:rPr>
        <w:tab/>
      </w:r>
      <w:r w:rsidRPr="009C4807">
        <w:rPr>
          <w:rFonts w:ascii="Arial Nova" w:hAnsi="Arial Nova"/>
          <w:sz w:val="22"/>
          <w:szCs w:val="22"/>
          <w:u w:val="single"/>
        </w:rPr>
        <w:tab/>
      </w:r>
      <w:r w:rsidRPr="009C4807">
        <w:rPr>
          <w:rFonts w:ascii="Arial Nova" w:hAnsi="Arial Nova"/>
          <w:sz w:val="22"/>
          <w:szCs w:val="22"/>
          <w:u w:val="single"/>
        </w:rPr>
        <w:tab/>
        <w:t>Effective Date</w:t>
      </w:r>
    </w:p>
    <w:p w:rsidR="009C4807" w:rsidRPr="009C4807" w:rsidP="009C4807" w14:paraId="7F4D6C13" w14:textId="77777777">
      <w:pPr>
        <w:pStyle w:val="ListParagraph"/>
        <w:ind w:right="1260"/>
        <w:jc w:val="both"/>
        <w:rPr>
          <w:rFonts w:ascii="Arial Nova" w:hAnsi="Arial Nova"/>
          <w:sz w:val="22"/>
          <w:szCs w:val="22"/>
          <w:highlight w:val="yellow"/>
        </w:rPr>
      </w:pPr>
      <w:r w:rsidRPr="009C4807">
        <w:rPr>
          <w:rFonts w:ascii="Arial Nova" w:hAnsi="Arial Nova"/>
          <w:b/>
          <w:bCs/>
          <w:color w:val="C00000"/>
          <w:sz w:val="22"/>
          <w:szCs w:val="22"/>
          <w:highlight w:val="yellow"/>
          <w:u w:val="single"/>
        </w:rPr>
        <w:t>$800</w:t>
      </w:r>
      <w:r w:rsidRPr="009C4807">
        <w:rPr>
          <w:rFonts w:ascii="Arial Nova" w:hAnsi="Arial Nova"/>
          <w:color w:val="C00000"/>
          <w:sz w:val="22"/>
          <w:szCs w:val="22"/>
          <w:highlight w:val="yellow"/>
        </w:rPr>
        <w:t xml:space="preserve"> </w:t>
      </w:r>
      <w:r w:rsidRPr="009C4807">
        <w:rPr>
          <w:rFonts w:ascii="Arial Nova" w:hAnsi="Arial Nova"/>
          <w:sz w:val="22"/>
          <w:szCs w:val="22"/>
          <w:highlight w:val="yellow"/>
        </w:rPr>
        <w:t>per equated semester hour</w:t>
      </w:r>
      <w:r w:rsidRPr="009C4807">
        <w:rPr>
          <w:rFonts w:ascii="Arial Nova" w:hAnsi="Arial Nova"/>
          <w:sz w:val="22"/>
          <w:szCs w:val="22"/>
          <w:highlight w:val="yellow"/>
        </w:rPr>
        <w:tab/>
        <w:t>Summer 2024</w:t>
      </w:r>
    </w:p>
    <w:p w:rsidR="009C4807" w:rsidRPr="009C4807" w:rsidP="009C4807" w14:paraId="58381C5F" w14:textId="77777777">
      <w:pPr>
        <w:pStyle w:val="ListParagraph"/>
        <w:ind w:right="1260"/>
        <w:jc w:val="both"/>
        <w:rPr>
          <w:rFonts w:ascii="Arial Nova" w:hAnsi="Arial Nova"/>
          <w:sz w:val="22"/>
          <w:szCs w:val="22"/>
          <w:highlight w:val="yellow"/>
        </w:rPr>
      </w:pPr>
      <w:r w:rsidRPr="009C4807">
        <w:rPr>
          <w:rFonts w:ascii="Arial Nova" w:hAnsi="Arial Nova"/>
          <w:b/>
          <w:bCs/>
          <w:color w:val="C00000"/>
          <w:sz w:val="22"/>
          <w:szCs w:val="22"/>
          <w:highlight w:val="yellow"/>
          <w:u w:val="single"/>
        </w:rPr>
        <w:t>$850</w:t>
      </w:r>
      <w:r w:rsidRPr="009C4807">
        <w:rPr>
          <w:rFonts w:ascii="Arial Nova" w:hAnsi="Arial Nova"/>
          <w:color w:val="C00000"/>
          <w:sz w:val="22"/>
          <w:szCs w:val="22"/>
          <w:highlight w:val="yellow"/>
        </w:rPr>
        <w:t xml:space="preserve"> </w:t>
      </w:r>
      <w:r w:rsidRPr="009C4807">
        <w:rPr>
          <w:rFonts w:ascii="Arial Nova" w:hAnsi="Arial Nova"/>
          <w:sz w:val="22"/>
          <w:szCs w:val="22"/>
          <w:highlight w:val="yellow"/>
        </w:rPr>
        <w:t>per equated semester hour</w:t>
      </w:r>
      <w:r w:rsidRPr="009C4807">
        <w:rPr>
          <w:rFonts w:ascii="Arial Nova" w:hAnsi="Arial Nova"/>
          <w:sz w:val="22"/>
          <w:szCs w:val="22"/>
          <w:highlight w:val="yellow"/>
        </w:rPr>
        <w:tab/>
        <w:t>Summer 2025</w:t>
      </w:r>
    </w:p>
    <w:p w:rsidR="009C4807" w:rsidRPr="009C4807" w:rsidP="009C4807" w14:paraId="7BA551EF" w14:textId="77777777">
      <w:pPr>
        <w:pStyle w:val="ListParagraph"/>
        <w:ind w:right="1260"/>
        <w:jc w:val="both"/>
        <w:rPr>
          <w:rFonts w:ascii="Arial Nova" w:hAnsi="Arial Nova"/>
          <w:sz w:val="22"/>
          <w:szCs w:val="22"/>
          <w:highlight w:val="yellow"/>
        </w:rPr>
      </w:pPr>
      <w:r w:rsidRPr="009C4807">
        <w:rPr>
          <w:rFonts w:ascii="Arial Nova" w:hAnsi="Arial Nova"/>
          <w:b/>
          <w:bCs/>
          <w:color w:val="C00000"/>
          <w:sz w:val="22"/>
          <w:szCs w:val="22"/>
          <w:highlight w:val="yellow"/>
          <w:u w:val="single"/>
        </w:rPr>
        <w:t>$900</w:t>
      </w:r>
      <w:r w:rsidRPr="009C4807">
        <w:rPr>
          <w:rFonts w:ascii="Arial Nova" w:hAnsi="Arial Nova"/>
          <w:color w:val="C00000"/>
          <w:sz w:val="22"/>
          <w:szCs w:val="22"/>
          <w:highlight w:val="yellow"/>
        </w:rPr>
        <w:t xml:space="preserve"> </w:t>
      </w:r>
      <w:r w:rsidRPr="009C4807">
        <w:rPr>
          <w:rFonts w:ascii="Arial Nova" w:hAnsi="Arial Nova"/>
          <w:sz w:val="22"/>
          <w:szCs w:val="22"/>
          <w:highlight w:val="yellow"/>
        </w:rPr>
        <w:t>per equated semester hour</w:t>
      </w:r>
      <w:r w:rsidRPr="009C4807">
        <w:rPr>
          <w:rFonts w:ascii="Arial Nova" w:hAnsi="Arial Nova"/>
          <w:sz w:val="22"/>
          <w:szCs w:val="22"/>
          <w:highlight w:val="yellow"/>
        </w:rPr>
        <w:tab/>
        <w:t>Summer 2026</w:t>
      </w:r>
    </w:p>
    <w:p w:rsidR="009C4807" w:rsidRPr="009C4807" w:rsidP="009C4807" w14:paraId="10452D78" w14:textId="77777777">
      <w:pPr>
        <w:pStyle w:val="ListParagraph"/>
        <w:ind w:right="1260"/>
        <w:jc w:val="both"/>
        <w:rPr>
          <w:rFonts w:ascii="Arial Nova" w:hAnsi="Arial Nova"/>
          <w:sz w:val="22"/>
          <w:szCs w:val="22"/>
        </w:rPr>
      </w:pPr>
    </w:p>
    <w:p w:rsidR="009C4807" w:rsidRPr="009C4807" w:rsidP="009C4807" w14:paraId="48EE20F2" w14:textId="77777777">
      <w:pPr>
        <w:pStyle w:val="ListParagraph"/>
        <w:ind w:right="1260"/>
        <w:jc w:val="both"/>
        <w:rPr>
          <w:rFonts w:ascii="Arial Nova" w:hAnsi="Arial Nova"/>
          <w:color w:val="C00000"/>
          <w:sz w:val="22"/>
          <w:szCs w:val="22"/>
          <w:u w:val="single"/>
        </w:rPr>
      </w:pPr>
      <w:r w:rsidRPr="009C4807">
        <w:rPr>
          <w:rFonts w:ascii="Arial Nova" w:hAnsi="Arial Nova"/>
          <w:color w:val="C00000"/>
          <w:sz w:val="22"/>
          <w:szCs w:val="22"/>
          <w:u w:val="single"/>
        </w:rPr>
        <w:t>The Summer School pay rate formula is Load Hours X Summer School Pay Rate = Summer School Pay</w:t>
      </w:r>
    </w:p>
    <w:p w:rsidR="009C4807" w:rsidP="00FB7842" w14:paraId="7272C146" w14:textId="77777777">
      <w:pPr>
        <w:pStyle w:val="ListParagraph"/>
        <w:jc w:val="both"/>
        <w:rPr>
          <w:rFonts w:ascii="Century Gothic" w:hAnsi="Century Gothic"/>
        </w:rPr>
      </w:pPr>
    </w:p>
    <w:p w:rsidR="0042626D" w:rsidP="0042626D" w14:paraId="376D80B5" w14:textId="77777777">
      <w:pPr>
        <w:pStyle w:val="ListParagraph"/>
        <w:numPr>
          <w:ilvl w:val="0"/>
          <w:numId w:val="10"/>
        </w:numPr>
        <w:jc w:val="both"/>
        <w:rPr>
          <w:rFonts w:ascii="Century Gothic" w:hAnsi="Century Gothic"/>
        </w:rPr>
      </w:pPr>
      <w:r w:rsidRPr="00295F9A">
        <w:rPr>
          <w:rFonts w:ascii="Century Gothic" w:hAnsi="Century Gothic"/>
          <w:u w:val="single"/>
        </w:rPr>
        <w:t>Section 9.9.1</w:t>
      </w:r>
      <w:r>
        <w:rPr>
          <w:rFonts w:ascii="Century Gothic" w:hAnsi="Century Gothic"/>
        </w:rPr>
        <w:t xml:space="preserve">:  All full-time faculty who are employed on the date that this contract is executed by both </w:t>
      </w:r>
      <w:r>
        <w:rPr>
          <w:rFonts w:ascii="Century Gothic" w:hAnsi="Century Gothic"/>
        </w:rPr>
        <w:t>parties will receive the following percentage increases to their base pay</w:t>
      </w:r>
      <w:r w:rsidR="001750F6">
        <w:rPr>
          <w:rFonts w:ascii="Century Gothic" w:hAnsi="Century Gothic"/>
        </w:rPr>
        <w:t>:</w:t>
      </w:r>
    </w:p>
    <w:p w:rsidR="001750F6" w:rsidP="001750F6" w14:paraId="7EEF7757" w14:textId="77777777">
      <w:pPr>
        <w:pStyle w:val="ListParagraph"/>
        <w:jc w:val="both"/>
        <w:rPr>
          <w:rFonts w:ascii="Century Gothic" w:hAnsi="Century Gothic"/>
          <w:u w:val="single"/>
        </w:rPr>
      </w:pPr>
    </w:p>
    <w:p w:rsidR="001750F6" w:rsidRPr="001750F6" w:rsidP="001750F6" w14:paraId="43C251C5" w14:textId="77777777">
      <w:pPr>
        <w:pStyle w:val="ListParagraph"/>
        <w:numPr>
          <w:ilvl w:val="0"/>
          <w:numId w:val="11"/>
        </w:numPr>
        <w:spacing w:after="0" w:line="240" w:lineRule="auto"/>
        <w:ind w:left="1440"/>
        <w:rPr>
          <w:rFonts w:ascii="Arial Nova" w:eastAsia="Century Gothic" w:hAnsi="Arial Nova" w:cs="Century Gothic"/>
        </w:rPr>
      </w:pPr>
      <w:r w:rsidRPr="001750F6">
        <w:rPr>
          <w:rFonts w:ascii="Arial Nova" w:eastAsia="Century Gothic" w:hAnsi="Arial Nova" w:cs="Century Gothic"/>
        </w:rPr>
        <w:t>4.25% increase to base pay for AY</w:t>
      </w:r>
      <w:r>
        <w:rPr>
          <w:rFonts w:ascii="Arial Nova" w:eastAsia="Century Gothic" w:hAnsi="Arial Nova" w:cs="Century Gothic"/>
        </w:rPr>
        <w:t xml:space="preserve"> 20</w:t>
      </w:r>
      <w:r w:rsidRPr="001750F6">
        <w:rPr>
          <w:rFonts w:ascii="Arial Nova" w:eastAsia="Century Gothic" w:hAnsi="Arial Nova" w:cs="Century Gothic"/>
        </w:rPr>
        <w:t>23</w:t>
      </w:r>
      <w:r>
        <w:rPr>
          <w:rFonts w:ascii="Arial Nova" w:eastAsia="Century Gothic" w:hAnsi="Arial Nova" w:cs="Century Gothic"/>
        </w:rPr>
        <w:t>-</w:t>
      </w:r>
      <w:r w:rsidRPr="001750F6">
        <w:rPr>
          <w:rFonts w:ascii="Arial Nova" w:eastAsia="Century Gothic" w:hAnsi="Arial Nova" w:cs="Century Gothic"/>
        </w:rPr>
        <w:t>24</w:t>
      </w:r>
    </w:p>
    <w:p w:rsidR="001750F6" w:rsidRPr="001750F6" w:rsidP="001750F6" w14:paraId="10C7D480" w14:textId="77777777">
      <w:pPr>
        <w:pStyle w:val="ListParagraph"/>
        <w:numPr>
          <w:ilvl w:val="0"/>
          <w:numId w:val="11"/>
        </w:numPr>
        <w:spacing w:after="0" w:line="240" w:lineRule="auto"/>
        <w:ind w:left="1440"/>
        <w:rPr>
          <w:rFonts w:ascii="Arial Nova" w:eastAsia="Century Gothic" w:hAnsi="Arial Nova" w:cs="Century Gothic"/>
        </w:rPr>
      </w:pPr>
      <w:r w:rsidRPr="001750F6">
        <w:rPr>
          <w:rFonts w:ascii="Arial Nova" w:eastAsia="Century Gothic" w:hAnsi="Arial Nova" w:cs="Century Gothic"/>
        </w:rPr>
        <w:t>5.</w:t>
      </w:r>
      <w:r>
        <w:rPr>
          <w:rFonts w:ascii="Arial Nova" w:eastAsia="Century Gothic" w:hAnsi="Arial Nova" w:cs="Century Gothic"/>
        </w:rPr>
        <w:t>5</w:t>
      </w:r>
      <w:r w:rsidRPr="001750F6">
        <w:rPr>
          <w:rFonts w:ascii="Arial Nova" w:eastAsia="Century Gothic" w:hAnsi="Arial Nova" w:cs="Century Gothic"/>
        </w:rPr>
        <w:t>0% increase to base pay for AY</w:t>
      </w:r>
      <w:r>
        <w:rPr>
          <w:rFonts w:ascii="Arial Nova" w:eastAsia="Century Gothic" w:hAnsi="Arial Nova" w:cs="Century Gothic"/>
        </w:rPr>
        <w:t xml:space="preserve"> 20</w:t>
      </w:r>
      <w:r w:rsidRPr="001750F6">
        <w:rPr>
          <w:rFonts w:ascii="Arial Nova" w:eastAsia="Century Gothic" w:hAnsi="Arial Nova" w:cs="Century Gothic"/>
        </w:rPr>
        <w:t>24</w:t>
      </w:r>
      <w:r>
        <w:rPr>
          <w:rFonts w:ascii="Arial Nova" w:eastAsia="Century Gothic" w:hAnsi="Arial Nova" w:cs="Century Gothic"/>
        </w:rPr>
        <w:t>-</w:t>
      </w:r>
      <w:r w:rsidRPr="001750F6">
        <w:rPr>
          <w:rFonts w:ascii="Arial Nova" w:eastAsia="Century Gothic" w:hAnsi="Arial Nova" w:cs="Century Gothic"/>
        </w:rPr>
        <w:t>25</w:t>
      </w:r>
    </w:p>
    <w:p w:rsidR="001750F6" w:rsidP="001750F6" w14:paraId="5D2FF57C" w14:textId="77777777">
      <w:pPr>
        <w:pStyle w:val="ListParagraph"/>
        <w:numPr>
          <w:ilvl w:val="0"/>
          <w:numId w:val="11"/>
        </w:numPr>
        <w:spacing w:after="0" w:line="240" w:lineRule="auto"/>
        <w:ind w:left="1440"/>
        <w:rPr>
          <w:rFonts w:ascii="Arial Nova" w:eastAsia="Century Gothic" w:hAnsi="Arial Nova" w:cs="Century Gothic"/>
        </w:rPr>
      </w:pPr>
      <w:r w:rsidRPr="001750F6">
        <w:rPr>
          <w:rFonts w:ascii="Arial Nova" w:eastAsia="Century Gothic" w:hAnsi="Arial Nova" w:cs="Century Gothic"/>
        </w:rPr>
        <w:t>5.</w:t>
      </w:r>
      <w:r>
        <w:rPr>
          <w:rFonts w:ascii="Arial Nova" w:eastAsia="Century Gothic" w:hAnsi="Arial Nova" w:cs="Century Gothic"/>
        </w:rPr>
        <w:t>5</w:t>
      </w:r>
      <w:r w:rsidRPr="001750F6">
        <w:rPr>
          <w:rFonts w:ascii="Arial Nova" w:eastAsia="Century Gothic" w:hAnsi="Arial Nova" w:cs="Century Gothic"/>
        </w:rPr>
        <w:t>0% increase to base pay for AY</w:t>
      </w:r>
      <w:r>
        <w:rPr>
          <w:rFonts w:ascii="Arial Nova" w:eastAsia="Century Gothic" w:hAnsi="Arial Nova" w:cs="Century Gothic"/>
        </w:rPr>
        <w:t xml:space="preserve"> 20</w:t>
      </w:r>
      <w:r w:rsidRPr="001750F6">
        <w:rPr>
          <w:rFonts w:ascii="Arial Nova" w:eastAsia="Century Gothic" w:hAnsi="Arial Nova" w:cs="Century Gothic"/>
        </w:rPr>
        <w:t>25</w:t>
      </w:r>
      <w:r>
        <w:rPr>
          <w:rFonts w:ascii="Arial Nova" w:eastAsia="Century Gothic" w:hAnsi="Arial Nova" w:cs="Century Gothic"/>
        </w:rPr>
        <w:t>-</w:t>
      </w:r>
      <w:r w:rsidRPr="001750F6">
        <w:rPr>
          <w:rFonts w:ascii="Arial Nova" w:eastAsia="Century Gothic" w:hAnsi="Arial Nova" w:cs="Century Gothic"/>
        </w:rPr>
        <w:t>26</w:t>
      </w:r>
    </w:p>
    <w:p w:rsidR="00523FDA" w:rsidRPr="001750F6" w:rsidP="00523FDA" w14:paraId="13E97EBA" w14:textId="77777777">
      <w:pPr>
        <w:pStyle w:val="ListParagraph"/>
        <w:spacing w:after="0" w:line="240" w:lineRule="auto"/>
        <w:ind w:left="1440"/>
        <w:rPr>
          <w:rFonts w:ascii="Arial Nova" w:eastAsia="Century Gothic" w:hAnsi="Arial Nova" w:cs="Century Gothic"/>
        </w:rPr>
      </w:pPr>
    </w:p>
    <w:p w:rsidR="001750F6" w:rsidRPr="00F711B8" w:rsidP="00BB102F" w14:paraId="7FAF4F87" w14:textId="77777777">
      <w:pPr>
        <w:pStyle w:val="ListParagraph"/>
        <w:numPr>
          <w:ilvl w:val="0"/>
          <w:numId w:val="10"/>
        </w:numPr>
        <w:jc w:val="both"/>
        <w:rPr>
          <w:rFonts w:ascii="Century Gothic" w:eastAsia="Century Gothic" w:hAnsi="Century Gothic" w:cs="Century Gothic"/>
        </w:rPr>
      </w:pPr>
      <w:r w:rsidRPr="00F711B8">
        <w:rPr>
          <w:rFonts w:ascii="Century Gothic" w:hAnsi="Century Gothic"/>
          <w:u w:val="single"/>
        </w:rPr>
        <w:t>Section 9.9.5</w:t>
      </w:r>
      <w:r w:rsidRPr="00F711B8">
        <w:rPr>
          <w:rFonts w:ascii="Century Gothic" w:hAnsi="Century Gothic"/>
        </w:rPr>
        <w:t xml:space="preserve">: This Section will be modified by </w:t>
      </w:r>
      <w:r w:rsidRPr="00F711B8" w:rsidR="00F711B8">
        <w:rPr>
          <w:rFonts w:ascii="Century Gothic" w:hAnsi="Century Gothic"/>
        </w:rPr>
        <w:t>replacing the current language with the following paragraphs:</w:t>
      </w:r>
    </w:p>
    <w:p w:rsidR="00F711B8" w:rsidP="00F711B8" w14:paraId="038AE376" w14:textId="77777777">
      <w:pPr>
        <w:pStyle w:val="ListParagraph"/>
        <w:ind w:right="1440"/>
        <w:jc w:val="both"/>
      </w:pPr>
    </w:p>
    <w:p w:rsidR="00F711B8" w:rsidRPr="003B5BEE" w:rsidP="00F711B8" w14:paraId="0244CB43" w14:textId="77777777">
      <w:pPr>
        <w:pStyle w:val="ListParagraph"/>
        <w:ind w:right="1440"/>
        <w:jc w:val="both"/>
        <w:rPr>
          <w:rFonts w:ascii="Arial Nova" w:hAnsi="Arial Nova"/>
          <w:color w:val="C00000"/>
          <w:sz w:val="22"/>
          <w:szCs w:val="22"/>
          <w:u w:val="single"/>
        </w:rPr>
      </w:pPr>
      <w:r w:rsidRPr="00523FDA">
        <w:rPr>
          <w:rFonts w:ascii="Arial Nova" w:hAnsi="Arial Nova"/>
          <w:sz w:val="22"/>
          <w:szCs w:val="22"/>
        </w:rPr>
        <w:t>Section 9.9.5</w:t>
      </w:r>
      <w:r w:rsidRPr="00523FDA">
        <w:rPr>
          <w:rFonts w:ascii="Arial Nova" w:hAnsi="Arial Nova"/>
          <w:sz w:val="22"/>
          <w:szCs w:val="22"/>
        </w:rPr>
        <w:tab/>
      </w:r>
      <w:r w:rsidRPr="00523FDA">
        <w:rPr>
          <w:rFonts w:ascii="Arial Nova" w:hAnsi="Arial Nova"/>
          <w:sz w:val="22"/>
          <w:szCs w:val="22"/>
          <w:u w:val="single"/>
        </w:rPr>
        <w:t>Initial Placement</w:t>
      </w:r>
      <w:r w:rsidRPr="00523FDA">
        <w:rPr>
          <w:rFonts w:ascii="Arial Nova" w:hAnsi="Arial Nova"/>
          <w:sz w:val="22"/>
          <w:szCs w:val="22"/>
        </w:rPr>
        <w:t xml:space="preserve">.  </w:t>
      </w:r>
      <w:r w:rsidRPr="003B5BEE">
        <w:rPr>
          <w:rFonts w:ascii="Arial Nova" w:hAnsi="Arial Nova"/>
          <w:color w:val="C00000"/>
          <w:sz w:val="22"/>
          <w:szCs w:val="22"/>
          <w:u w:val="single"/>
        </w:rPr>
        <w:t>The initial placement of new faculty members in an appropriate salary range shall be determined by the new faculty member’s educational level, and prior experience, if any, and present salary if any, provided that no new faculty member shall be placed beyond the midpoint or below the minimum of the salary range of the appropriate educational level.</w:t>
      </w:r>
    </w:p>
    <w:p w:rsidR="00F711B8" w:rsidRPr="003B5BEE" w:rsidP="00F711B8" w14:paraId="24366EF5" w14:textId="77777777">
      <w:pPr>
        <w:pStyle w:val="ListParagraph"/>
        <w:ind w:right="1440"/>
        <w:jc w:val="both"/>
        <w:rPr>
          <w:rFonts w:ascii="Arial Nova" w:hAnsi="Arial Nova"/>
          <w:color w:val="C00000"/>
          <w:sz w:val="22"/>
          <w:szCs w:val="22"/>
          <w:u w:val="single"/>
        </w:rPr>
      </w:pPr>
    </w:p>
    <w:p w:rsidR="00F711B8" w:rsidRPr="003B5BEE" w:rsidP="00F711B8" w14:paraId="574B6786" w14:textId="77777777">
      <w:pPr>
        <w:pStyle w:val="ListParagraph"/>
        <w:ind w:right="1440"/>
        <w:jc w:val="both"/>
        <w:rPr>
          <w:rFonts w:ascii="Arial Nova" w:hAnsi="Arial Nova" w:cs="Arial"/>
          <w:color w:val="C00000"/>
          <w:sz w:val="22"/>
          <w:szCs w:val="22"/>
          <w:u w:val="single"/>
        </w:rPr>
      </w:pPr>
      <w:r w:rsidRPr="003B5BEE">
        <w:rPr>
          <w:rFonts w:ascii="Arial Nova" w:hAnsi="Arial Nova" w:cs="Arial"/>
          <w:color w:val="C00000"/>
          <w:sz w:val="22"/>
          <w:szCs w:val="22"/>
          <w:u w:val="single"/>
        </w:rPr>
        <w:t xml:space="preserve">Educational level assignment:  Below AA, AA, AA+32, BA, BA+16, MA, MA+12, MA+24, MA+36, MA+48, PHD.  New faculty will be placed at the </w:t>
      </w:r>
      <w:r w:rsidRPr="003B5BEE">
        <w:rPr>
          <w:rFonts w:ascii="Arial Nova" w:hAnsi="Arial Nova" w:cs="Arial"/>
          <w:color w:val="C00000"/>
          <w:sz w:val="22"/>
          <w:szCs w:val="22"/>
          <w:u w:val="single"/>
        </w:rPr>
        <w:t>appropriate level, as determined by the Board, according to their educational preparation as indicated by transcripts and other documentation.</w:t>
      </w:r>
    </w:p>
    <w:p w:rsidR="00F711B8" w:rsidRPr="003B5BEE" w:rsidP="00F711B8" w14:paraId="02CF6B35" w14:textId="77777777">
      <w:pPr>
        <w:pStyle w:val="ListParagraph"/>
        <w:ind w:right="1440"/>
        <w:jc w:val="both"/>
        <w:rPr>
          <w:rFonts w:ascii="Arial Nova" w:hAnsi="Arial Nova" w:cs="Arial"/>
          <w:color w:val="C00000"/>
          <w:sz w:val="22"/>
          <w:szCs w:val="22"/>
          <w:u w:val="single"/>
        </w:rPr>
      </w:pPr>
    </w:p>
    <w:p w:rsidR="00F711B8" w:rsidRPr="003B5BEE" w:rsidP="00F711B8" w14:paraId="6A507677" w14:textId="77777777">
      <w:pPr>
        <w:pStyle w:val="ListParagraph"/>
        <w:ind w:right="1440"/>
        <w:jc w:val="both"/>
        <w:rPr>
          <w:rFonts w:ascii="Arial Nova" w:hAnsi="Arial Nova" w:cs="Arial"/>
          <w:color w:val="C00000"/>
          <w:sz w:val="22"/>
          <w:szCs w:val="22"/>
          <w:u w:val="single"/>
        </w:rPr>
      </w:pPr>
      <w:r w:rsidRPr="003B5BEE">
        <w:rPr>
          <w:rFonts w:ascii="Arial Nova" w:hAnsi="Arial Nova" w:cs="Arial"/>
          <w:color w:val="C00000"/>
          <w:sz w:val="22"/>
          <w:szCs w:val="22"/>
          <w:u w:val="single"/>
        </w:rPr>
        <w:t>Experience is defined as full-time and part-time teaching experience and other related work experience, as determined by the Board, with a limit of fifteen (15) years for placement purposes within the salary range of the appropriate educational level.  Community college and university teaching equates at a one-to-one ratio; high school teaching and other related work experience equates at a 1/2-to-one ratio.</w:t>
      </w:r>
    </w:p>
    <w:p w:rsidR="00F711B8" w:rsidRPr="003B5BEE" w:rsidP="00F711B8" w14:paraId="2BDDA580" w14:textId="77777777">
      <w:pPr>
        <w:pStyle w:val="ListParagraph"/>
        <w:ind w:right="1440"/>
        <w:jc w:val="both"/>
        <w:rPr>
          <w:rFonts w:ascii="Arial Nova" w:hAnsi="Arial Nova" w:cs="Arial"/>
          <w:color w:val="C00000"/>
          <w:sz w:val="22"/>
          <w:szCs w:val="22"/>
          <w:u w:val="single"/>
        </w:rPr>
      </w:pPr>
    </w:p>
    <w:p w:rsidR="00F711B8" w:rsidRPr="003B5BEE" w:rsidP="00F711B8" w14:paraId="7122EA0D" w14:textId="77777777">
      <w:pPr>
        <w:pStyle w:val="ListParagraph"/>
        <w:ind w:right="1440"/>
        <w:jc w:val="both"/>
        <w:rPr>
          <w:rFonts w:ascii="Arial Nova" w:hAnsi="Arial Nova" w:cs="Arial"/>
          <w:color w:val="C00000"/>
          <w:sz w:val="22"/>
          <w:szCs w:val="22"/>
          <w:u w:val="single"/>
        </w:rPr>
      </w:pPr>
      <w:r w:rsidRPr="003B5BEE">
        <w:rPr>
          <w:rFonts w:ascii="Arial Nova" w:hAnsi="Arial Nova" w:cs="Arial"/>
          <w:color w:val="C00000"/>
          <w:sz w:val="22"/>
          <w:szCs w:val="22"/>
          <w:u w:val="single"/>
        </w:rPr>
        <w:t>The initial salary offered to faculty upon placement will be made in accordance with the hiring range(s) presented in Appendix A.  If a new hire is placed at an annual salary above an existing bargaining unit employee with the same years of experience and education level due to market demand, the base salary of that existing member will be increased to the same salary rate as the new hire.</w:t>
      </w:r>
    </w:p>
    <w:p w:rsidR="00917728" w:rsidRPr="00523FDA" w:rsidP="00F711B8" w14:paraId="6379EAA8" w14:textId="77777777">
      <w:pPr>
        <w:pStyle w:val="ListParagraph"/>
        <w:ind w:right="1440"/>
        <w:jc w:val="both"/>
        <w:rPr>
          <w:rFonts w:ascii="Arial Nova" w:hAnsi="Arial Nova" w:cs="Arial"/>
          <w:color w:val="FF0000"/>
          <w:sz w:val="22"/>
          <w:szCs w:val="22"/>
          <w:u w:val="single"/>
        </w:rPr>
      </w:pPr>
    </w:p>
    <w:p w:rsidR="00F711B8" w:rsidRPr="00F711B8" w:rsidP="00CB7C2B" w14:paraId="572C2BA3" w14:textId="77777777">
      <w:pPr>
        <w:pStyle w:val="ListParagraph"/>
        <w:numPr>
          <w:ilvl w:val="0"/>
          <w:numId w:val="10"/>
        </w:numPr>
        <w:jc w:val="both"/>
        <w:rPr>
          <w:rFonts w:ascii="Century Gothic" w:eastAsia="Century Gothic" w:hAnsi="Century Gothic" w:cs="Century Gothic"/>
        </w:rPr>
      </w:pPr>
      <w:r w:rsidRPr="00F711B8">
        <w:rPr>
          <w:rFonts w:ascii="Century Gothic" w:hAnsi="Century Gothic"/>
          <w:u w:val="single"/>
        </w:rPr>
        <w:t>Section 9.9.6</w:t>
      </w:r>
      <w:r w:rsidRPr="00F711B8">
        <w:rPr>
          <w:rFonts w:ascii="Century Gothic" w:hAnsi="Century Gothic"/>
        </w:rPr>
        <w:t>: This Section will be deleted from the parties’ new CBA.</w:t>
      </w:r>
    </w:p>
    <w:p w:rsidR="00F711B8" w:rsidRPr="00F711B8" w:rsidP="00F711B8" w14:paraId="5492E8AD" w14:textId="77777777">
      <w:pPr>
        <w:pStyle w:val="ListParagraph"/>
        <w:jc w:val="both"/>
        <w:rPr>
          <w:rFonts w:ascii="Century Gothic" w:eastAsia="Century Gothic" w:hAnsi="Century Gothic" w:cs="Century Gothic"/>
        </w:rPr>
      </w:pPr>
    </w:p>
    <w:p w:rsidR="00F711B8" w:rsidP="00CB7C2B" w14:paraId="22F5143C" w14:textId="77777777">
      <w:pPr>
        <w:pStyle w:val="ListParagraph"/>
        <w:numPr>
          <w:ilvl w:val="0"/>
          <w:numId w:val="10"/>
        </w:numPr>
        <w:jc w:val="both"/>
        <w:rPr>
          <w:rFonts w:ascii="Century Gothic" w:eastAsia="Century Gothic" w:hAnsi="Century Gothic" w:cs="Century Gothic"/>
        </w:rPr>
      </w:pPr>
      <w:r w:rsidRPr="00F711B8">
        <w:rPr>
          <w:rFonts w:ascii="Century Gothic" w:eastAsia="Century Gothic" w:hAnsi="Century Gothic" w:cs="Century Gothic"/>
          <w:u w:val="single"/>
        </w:rPr>
        <w:t>New Section (Number to be Determined)</w:t>
      </w:r>
      <w:r>
        <w:rPr>
          <w:rFonts w:ascii="Century Gothic" w:eastAsia="Century Gothic" w:hAnsi="Century Gothic" w:cs="Century Gothic"/>
        </w:rPr>
        <w:t>:  The Section will be added by adopting the Association’s following proposal from 7/12/24</w:t>
      </w:r>
      <w:r w:rsidR="00523FDA">
        <w:rPr>
          <w:rFonts w:ascii="Century Gothic" w:eastAsia="Century Gothic" w:hAnsi="Century Gothic" w:cs="Century Gothic"/>
        </w:rPr>
        <w:t xml:space="preserve"> (for convenience, Appendix B </w:t>
      </w:r>
      <w:r w:rsidR="003B5BEE">
        <w:rPr>
          <w:rFonts w:ascii="Century Gothic" w:eastAsia="Century Gothic" w:hAnsi="Century Gothic" w:cs="Century Gothic"/>
        </w:rPr>
        <w:t xml:space="preserve">is </w:t>
      </w:r>
      <w:r w:rsidR="00523FDA">
        <w:rPr>
          <w:rFonts w:ascii="Century Gothic" w:eastAsia="Century Gothic" w:hAnsi="Century Gothic" w:cs="Century Gothic"/>
        </w:rPr>
        <w:t>included at the back of this document)</w:t>
      </w:r>
      <w:r>
        <w:rPr>
          <w:rFonts w:ascii="Century Gothic" w:eastAsia="Century Gothic" w:hAnsi="Century Gothic" w:cs="Century Gothic"/>
        </w:rPr>
        <w:t>:</w:t>
      </w:r>
    </w:p>
    <w:p w:rsidR="00F711B8" w:rsidRPr="00F711B8" w:rsidP="00F711B8" w14:paraId="2F15FE0A" w14:textId="77777777">
      <w:pPr>
        <w:pStyle w:val="ListParagraph"/>
        <w:rPr>
          <w:rFonts w:ascii="Century Gothic" w:eastAsia="Century Gothic" w:hAnsi="Century Gothic" w:cs="Century Gothic"/>
        </w:rPr>
      </w:pPr>
    </w:p>
    <w:p w:rsidR="00F711B8" w:rsidRPr="003B5BEE" w:rsidP="00F711B8" w14:paraId="79BFA0F8" w14:textId="77777777">
      <w:pPr>
        <w:pStyle w:val="ListParagraph"/>
        <w:ind w:right="1440"/>
        <w:jc w:val="both"/>
        <w:rPr>
          <w:rFonts w:ascii="Arial Nova" w:hAnsi="Arial Nova"/>
          <w:b/>
          <w:bCs/>
          <w:color w:val="C00000"/>
          <w:sz w:val="22"/>
          <w:szCs w:val="22"/>
          <w:u w:val="single"/>
          <w:shd w:val="clear" w:color="auto" w:fill="FFFFFF"/>
        </w:rPr>
      </w:pPr>
      <w:r w:rsidRPr="003B5BEE">
        <w:rPr>
          <w:rFonts w:ascii="Arial Nova" w:hAnsi="Arial Nova"/>
          <w:b/>
          <w:bCs/>
          <w:color w:val="C00000"/>
          <w:sz w:val="22"/>
          <w:szCs w:val="22"/>
          <w:u w:val="single"/>
          <w:shd w:val="clear" w:color="auto" w:fill="FFFFFF"/>
        </w:rPr>
        <w:t>Section 9.13 Stipends and Release Time for Extracurricular/Non-Instructional Duties.</w:t>
      </w:r>
    </w:p>
    <w:p w:rsidR="00F711B8" w:rsidRPr="003B5BEE" w:rsidP="00F711B8" w14:paraId="478F340B" w14:textId="77777777">
      <w:pPr>
        <w:pStyle w:val="ListParagraph"/>
        <w:ind w:right="1440"/>
        <w:jc w:val="both"/>
        <w:rPr>
          <w:rFonts w:ascii="Arial Nova" w:hAnsi="Arial Nova"/>
          <w:b/>
          <w:bCs/>
          <w:color w:val="C00000"/>
          <w:sz w:val="22"/>
          <w:szCs w:val="22"/>
          <w:u w:val="single"/>
          <w:shd w:val="clear" w:color="auto" w:fill="FFFFFF"/>
        </w:rPr>
      </w:pPr>
    </w:p>
    <w:p w:rsidR="00F711B8" w:rsidRPr="003B5BEE" w:rsidP="00F711B8" w14:paraId="5BCC5DD7" w14:textId="77777777">
      <w:pPr>
        <w:pStyle w:val="ListParagraph"/>
        <w:ind w:right="1440"/>
        <w:jc w:val="both"/>
        <w:rPr>
          <w:rFonts w:ascii="Arial Nova" w:hAnsi="Arial Nova"/>
          <w:color w:val="C00000"/>
          <w:sz w:val="22"/>
          <w:szCs w:val="22"/>
          <w:u w:val="single"/>
          <w:shd w:val="clear" w:color="auto" w:fill="FFFFFF"/>
        </w:rPr>
      </w:pPr>
      <w:r w:rsidRPr="003B5BEE">
        <w:rPr>
          <w:rFonts w:ascii="Arial Nova" w:hAnsi="Arial Nova"/>
          <w:color w:val="C00000"/>
          <w:sz w:val="22"/>
          <w:szCs w:val="22"/>
          <w:u w:val="single"/>
          <w:shd w:val="clear" w:color="auto" w:fill="FFFFFF"/>
        </w:rPr>
        <w:t>All stipends currently paid to full-time faculty members will be included in the Agreement under Appendix B – Special Assignments for Bargaining Unit Faculty.</w:t>
      </w:r>
    </w:p>
    <w:p w:rsidR="00F711B8" w:rsidRPr="003B5BEE" w:rsidP="00F711B8" w14:paraId="4A38E4C3" w14:textId="77777777">
      <w:pPr>
        <w:pStyle w:val="ListParagraph"/>
        <w:ind w:right="1440"/>
        <w:jc w:val="both"/>
        <w:rPr>
          <w:rFonts w:ascii="Arial Nova" w:hAnsi="Arial Nova"/>
          <w:color w:val="C00000"/>
          <w:sz w:val="22"/>
          <w:szCs w:val="22"/>
          <w:u w:val="single"/>
          <w:shd w:val="clear" w:color="auto" w:fill="FFFFFF"/>
        </w:rPr>
      </w:pPr>
    </w:p>
    <w:p w:rsidR="00F711B8" w:rsidRPr="003B5BEE" w:rsidP="00F711B8" w14:paraId="03ACD6A6" w14:textId="77777777">
      <w:pPr>
        <w:pStyle w:val="ListParagraph"/>
        <w:ind w:right="1440"/>
        <w:jc w:val="both"/>
        <w:rPr>
          <w:rFonts w:ascii="Arial Nova" w:hAnsi="Arial Nova"/>
          <w:color w:val="C00000"/>
          <w:sz w:val="22"/>
          <w:szCs w:val="22"/>
          <w:u w:val="single"/>
          <w:shd w:val="clear" w:color="auto" w:fill="FFFFFF"/>
        </w:rPr>
      </w:pPr>
      <w:r w:rsidRPr="003B5BEE">
        <w:rPr>
          <w:rFonts w:ascii="Arial Nova" w:hAnsi="Arial Nova"/>
          <w:color w:val="C00000"/>
          <w:sz w:val="22"/>
          <w:szCs w:val="22"/>
          <w:u w:val="single"/>
          <w:shd w:val="clear" w:color="auto" w:fill="FFFFFF"/>
        </w:rPr>
        <w:t xml:space="preserve">The </w:t>
      </w:r>
      <w:r w:rsidR="00763044">
        <w:rPr>
          <w:rFonts w:ascii="Arial Nova" w:hAnsi="Arial Nova"/>
          <w:color w:val="C00000"/>
          <w:sz w:val="22"/>
          <w:szCs w:val="22"/>
          <w:u w:val="single"/>
          <w:shd w:val="clear" w:color="auto" w:fill="FFFFFF"/>
        </w:rPr>
        <w:t xml:space="preserve">annual </w:t>
      </w:r>
      <w:r w:rsidRPr="003B5BEE">
        <w:rPr>
          <w:rFonts w:ascii="Arial Nova" w:hAnsi="Arial Nova"/>
          <w:color w:val="C00000"/>
          <w:sz w:val="22"/>
          <w:szCs w:val="22"/>
          <w:u w:val="single"/>
          <w:shd w:val="clear" w:color="auto" w:fill="FFFFFF"/>
        </w:rPr>
        <w:t>increases to the stipends are reflected in Appendix B – Special Assignments for Bargaining Unit Faculty.</w:t>
      </w:r>
    </w:p>
    <w:p w:rsidR="00523FDA" w:rsidP="00F711B8" w14:paraId="18B34E90" w14:textId="77777777">
      <w:pPr>
        <w:pStyle w:val="ListParagraph"/>
        <w:ind w:right="1440"/>
        <w:jc w:val="both"/>
        <w:rPr>
          <w:rFonts w:ascii="Arial Nova" w:hAnsi="Arial Nova"/>
          <w:color w:val="C00000"/>
          <w:u w:val="single"/>
          <w:shd w:val="clear" w:color="auto" w:fill="FFFFFF"/>
        </w:rPr>
      </w:pPr>
    </w:p>
    <w:p w:rsidR="00523FDA" w:rsidP="00523FDA" w14:paraId="31D99CE4" w14:textId="77777777">
      <w:pPr>
        <w:pStyle w:val="ListParagraph"/>
        <w:numPr>
          <w:ilvl w:val="0"/>
          <w:numId w:val="10"/>
        </w:numPr>
        <w:jc w:val="both"/>
        <w:rPr>
          <w:rFonts w:ascii="Century Gothic" w:eastAsia="Century Gothic" w:hAnsi="Century Gothic" w:cs="Century Gothic"/>
        </w:rPr>
      </w:pPr>
      <w:r>
        <w:rPr>
          <w:rFonts w:ascii="Century Gothic" w:eastAsia="Century Gothic" w:hAnsi="Century Gothic" w:cs="Century Gothic"/>
          <w:u w:val="single"/>
        </w:rPr>
        <w:t>Section 12.0</w:t>
      </w:r>
      <w:r>
        <w:rPr>
          <w:rFonts w:ascii="Century Gothic" w:eastAsia="Century Gothic" w:hAnsi="Century Gothic" w:cs="Century Gothic"/>
        </w:rPr>
        <w:t>:  The Section will be modified as follows (change</w:t>
      </w:r>
      <w:r w:rsidR="00D42EE4">
        <w:rPr>
          <w:rFonts w:ascii="Century Gothic" w:eastAsia="Century Gothic" w:hAnsi="Century Gothic" w:cs="Century Gothic"/>
        </w:rPr>
        <w:t>s</w:t>
      </w:r>
      <w:r>
        <w:rPr>
          <w:rFonts w:ascii="Century Gothic" w:eastAsia="Century Gothic" w:hAnsi="Century Gothic" w:cs="Century Gothic"/>
        </w:rPr>
        <w:t xml:space="preserve"> reflected in red font</w:t>
      </w:r>
      <w:r w:rsidR="00D42EE4">
        <w:rPr>
          <w:rFonts w:ascii="Century Gothic" w:eastAsia="Century Gothic" w:hAnsi="Century Gothic" w:cs="Century Gothic"/>
        </w:rPr>
        <w:t xml:space="preserve"> and strikethroughs</w:t>
      </w:r>
      <w:r>
        <w:rPr>
          <w:rFonts w:ascii="Century Gothic" w:eastAsia="Century Gothic" w:hAnsi="Century Gothic" w:cs="Century Gothic"/>
        </w:rPr>
        <w:t>):</w:t>
      </w:r>
    </w:p>
    <w:p w:rsidR="00523FDA" w:rsidP="00523FDA" w14:paraId="0464A19C" w14:textId="77777777">
      <w:pPr>
        <w:pStyle w:val="ListParagraph"/>
        <w:rPr>
          <w:rFonts w:ascii="Century Gothic" w:eastAsia="Century Gothic" w:hAnsi="Century Gothic" w:cs="Century Gothic"/>
        </w:rPr>
      </w:pPr>
    </w:p>
    <w:p w:rsidR="00523FDA" w:rsidP="00523FDA" w14:paraId="23989BCA" w14:textId="77777777">
      <w:pPr>
        <w:pStyle w:val="ListParagraph"/>
        <w:ind w:right="1440"/>
        <w:jc w:val="both"/>
        <w:rPr>
          <w:rFonts w:ascii="Arial Nova" w:eastAsia="Century Gothic" w:hAnsi="Arial Nova" w:cs="Century Gothic"/>
          <w:sz w:val="22"/>
          <w:szCs w:val="22"/>
        </w:rPr>
      </w:pPr>
      <w:r w:rsidRPr="00523FDA">
        <w:rPr>
          <w:rFonts w:ascii="Arial Nova" w:eastAsia="Century Gothic" w:hAnsi="Arial Nova" w:cs="Century Gothic"/>
          <w:sz w:val="22"/>
          <w:szCs w:val="22"/>
        </w:rPr>
        <w:t>Section 12.0   Tenure</w:t>
      </w:r>
      <w:r w:rsidR="00677785">
        <w:rPr>
          <w:rFonts w:ascii="Arial Nova" w:eastAsia="Century Gothic" w:hAnsi="Arial Nova" w:cs="Century Gothic"/>
          <w:sz w:val="22"/>
          <w:szCs w:val="22"/>
        </w:rPr>
        <w:t>, Discipline and Dismissal</w:t>
      </w:r>
      <w:r w:rsidRPr="00523FDA">
        <w:rPr>
          <w:rFonts w:ascii="Arial Nova" w:eastAsia="Century Gothic" w:hAnsi="Arial Nova" w:cs="Century Gothic"/>
          <w:sz w:val="22"/>
          <w:szCs w:val="22"/>
        </w:rPr>
        <w:t xml:space="preserve">.  A full-time faculty member shall be eligible for tenure in accordance with the provisions of Chapter 122, Section 103:B1-B6, Illinois Revised Statutes. </w:t>
      </w:r>
      <w:r w:rsidRPr="00523FDA">
        <w:rPr>
          <w:rFonts w:ascii="Arial Nova" w:eastAsia="Century Gothic" w:hAnsi="Arial Nova" w:cs="Century Gothic"/>
          <w:strike/>
          <w:sz w:val="22"/>
          <w:szCs w:val="22"/>
        </w:rPr>
        <w:t>This Section shall not be subject to the grievance and arbitration procedure</w:t>
      </w:r>
      <w:r>
        <w:rPr>
          <w:rFonts w:ascii="Arial Nova" w:eastAsia="Century Gothic" w:hAnsi="Arial Nova" w:cs="Century Gothic"/>
          <w:sz w:val="22"/>
          <w:szCs w:val="22"/>
        </w:rPr>
        <w:t>.</w:t>
      </w:r>
    </w:p>
    <w:p w:rsidR="00677785" w:rsidRPr="003B5BEE" w:rsidP="00677785" w14:paraId="309D5E1D" w14:textId="77777777">
      <w:pPr>
        <w:widowControl w:val="0"/>
        <w:tabs>
          <w:tab w:val="left" w:pos="3079"/>
          <w:tab w:val="left" w:pos="10059"/>
        </w:tabs>
        <w:autoSpaceDE w:val="0"/>
        <w:autoSpaceDN w:val="0"/>
        <w:spacing w:after="0" w:line="240" w:lineRule="auto"/>
        <w:ind w:left="720" w:right="1440"/>
        <w:jc w:val="both"/>
        <w:rPr>
          <w:rFonts w:ascii="Arial Nova" w:eastAsia="Arial" w:hAnsi="Arial Nova" w:cs="Arial"/>
          <w:color w:val="C00000"/>
          <w:sz w:val="22"/>
          <w:szCs w:val="22"/>
        </w:rPr>
      </w:pPr>
      <w:r w:rsidRPr="003B5BEE">
        <w:rPr>
          <w:rFonts w:ascii="Arial Nova" w:eastAsia="Arial" w:hAnsi="Arial Nova" w:cs="Arial"/>
          <w:color w:val="C00000"/>
          <w:sz w:val="22"/>
          <w:szCs w:val="22"/>
        </w:rPr>
        <w:t xml:space="preserve">Full-time tenured faculty shall be disciplined or dismissed only for just cause (non-tenured faculty may be disciplined or dismissed without just cause). The Board agrees with the tenets of progressive and corrective discipline, although the Employer reserves the right to skip a particular disciplinary step in appropriate circumstances. Forms of discipline will include the following: (a) oral warning; (b) written reprimand; (c) suspension without pay; and (d) dismissal. </w:t>
      </w:r>
    </w:p>
    <w:p w:rsidR="00677785" w:rsidRPr="003B5BEE" w:rsidP="00677785" w14:paraId="20304E30" w14:textId="77777777">
      <w:pPr>
        <w:widowControl w:val="0"/>
        <w:tabs>
          <w:tab w:val="left" w:pos="3079"/>
          <w:tab w:val="left" w:pos="10059"/>
        </w:tabs>
        <w:autoSpaceDE w:val="0"/>
        <w:autoSpaceDN w:val="0"/>
        <w:spacing w:after="0" w:line="240" w:lineRule="auto"/>
        <w:ind w:left="720" w:right="1440"/>
        <w:jc w:val="both"/>
        <w:rPr>
          <w:rFonts w:ascii="Arial Nova" w:eastAsia="Arial" w:hAnsi="Arial Nova" w:cs="Arial"/>
          <w:color w:val="C00000"/>
          <w:sz w:val="22"/>
          <w:szCs w:val="22"/>
          <w:u w:val="single" w:color="000000"/>
        </w:rPr>
      </w:pPr>
    </w:p>
    <w:p w:rsidR="00677785" w:rsidRPr="003B5BEE" w:rsidP="00677785" w14:paraId="78343E22" w14:textId="77777777">
      <w:pPr>
        <w:widowControl w:val="0"/>
        <w:tabs>
          <w:tab w:val="left" w:pos="3079"/>
          <w:tab w:val="left" w:pos="8460"/>
          <w:tab w:val="left" w:pos="10059"/>
        </w:tabs>
        <w:autoSpaceDE w:val="0"/>
        <w:autoSpaceDN w:val="0"/>
        <w:spacing w:after="0" w:line="240" w:lineRule="auto"/>
        <w:ind w:left="720" w:right="1440"/>
        <w:jc w:val="both"/>
        <w:rPr>
          <w:rFonts w:ascii="Arial Nova" w:eastAsia="Arial" w:hAnsi="Arial Nova" w:cs="Arial"/>
          <w:color w:val="C00000"/>
          <w:sz w:val="22"/>
          <w:szCs w:val="22"/>
        </w:rPr>
      </w:pPr>
      <w:r w:rsidRPr="003B5BEE">
        <w:rPr>
          <w:rFonts w:ascii="Arial Nova" w:eastAsia="Arial" w:hAnsi="Arial Nova" w:cs="Arial"/>
          <w:color w:val="C00000"/>
          <w:sz w:val="22"/>
          <w:szCs w:val="22"/>
        </w:rPr>
        <w:t xml:space="preserve">Before issuing any </w:t>
      </w:r>
      <w:r w:rsidRPr="003B5BEE">
        <w:rPr>
          <w:rFonts w:ascii="Arial Nova" w:eastAsia="Arial" w:hAnsi="Arial Nova" w:cs="Arial"/>
          <w:color w:val="C00000"/>
          <w:sz w:val="22"/>
          <w:szCs w:val="22"/>
        </w:rPr>
        <w:t>discipline or dismissal to a faculty member, the Board will allow the faculty member an opportunity to meet and discuss the basis for the discipline or dismissal. The Board will provide the faculty member with a written summary of the basis for the discipline or dismissal before the aforementioned meeting. The faculty member may request the presence of an Association representative during the aforementioned meeting.</w:t>
      </w:r>
    </w:p>
    <w:p w:rsidR="00677785" w:rsidRPr="003B5BEE" w:rsidP="00677785" w14:paraId="07408F1F" w14:textId="77777777">
      <w:pPr>
        <w:widowControl w:val="0"/>
        <w:tabs>
          <w:tab w:val="left" w:pos="3079"/>
          <w:tab w:val="left" w:pos="8460"/>
          <w:tab w:val="left" w:pos="10059"/>
        </w:tabs>
        <w:autoSpaceDE w:val="0"/>
        <w:autoSpaceDN w:val="0"/>
        <w:spacing w:after="0" w:line="240" w:lineRule="auto"/>
        <w:ind w:left="720" w:right="1440"/>
        <w:jc w:val="both"/>
        <w:rPr>
          <w:rFonts w:ascii="Arial Nova" w:eastAsia="Arial" w:hAnsi="Arial Nova" w:cs="Arial"/>
          <w:color w:val="C00000"/>
          <w:sz w:val="22"/>
          <w:szCs w:val="22"/>
          <w:u w:val="single" w:color="000000"/>
        </w:rPr>
      </w:pPr>
    </w:p>
    <w:p w:rsidR="00677785" w:rsidRPr="003B5BEE" w:rsidP="00677785" w14:paraId="52BF59F9" w14:textId="77777777">
      <w:pPr>
        <w:widowControl w:val="0"/>
        <w:tabs>
          <w:tab w:val="left" w:pos="3079"/>
          <w:tab w:val="left" w:pos="8460"/>
          <w:tab w:val="left" w:pos="10059"/>
        </w:tabs>
        <w:autoSpaceDE w:val="0"/>
        <w:autoSpaceDN w:val="0"/>
        <w:spacing w:after="0" w:line="240" w:lineRule="auto"/>
        <w:ind w:left="720" w:right="1440"/>
        <w:jc w:val="both"/>
        <w:rPr>
          <w:rFonts w:ascii="Arial Nova" w:eastAsia="Arial" w:hAnsi="Arial Nova" w:cs="Arial"/>
          <w:color w:val="C00000"/>
          <w:sz w:val="22"/>
          <w:szCs w:val="22"/>
        </w:rPr>
      </w:pPr>
      <w:r w:rsidRPr="003B5BEE">
        <w:rPr>
          <w:rFonts w:ascii="Arial Nova" w:eastAsia="Arial" w:hAnsi="Arial Nova" w:cs="Arial"/>
          <w:color w:val="C00000"/>
          <w:sz w:val="22"/>
          <w:szCs w:val="22"/>
        </w:rPr>
        <w:t xml:space="preserve">The exclusive appeal mechanism for challenging whether </w:t>
      </w:r>
      <w:r w:rsidRPr="003B5BEE" w:rsidR="00917728">
        <w:rPr>
          <w:rFonts w:ascii="Arial Nova" w:eastAsia="Arial" w:hAnsi="Arial Nova" w:cs="Arial"/>
          <w:color w:val="C00000"/>
          <w:sz w:val="22"/>
          <w:szCs w:val="22"/>
        </w:rPr>
        <w:t xml:space="preserve">this Section has been violated </w:t>
      </w:r>
      <w:r w:rsidRPr="003B5BEE">
        <w:rPr>
          <w:rFonts w:ascii="Arial Nova" w:eastAsia="Arial" w:hAnsi="Arial Nova" w:cs="Arial"/>
          <w:color w:val="C00000"/>
          <w:sz w:val="22"/>
          <w:szCs w:val="22"/>
        </w:rPr>
        <w:t xml:space="preserve">shall be the grievance-arbitration process </w:t>
      </w:r>
      <w:r w:rsidRPr="003B5BEE" w:rsidR="00917728">
        <w:rPr>
          <w:rFonts w:ascii="Arial Nova" w:eastAsia="Arial" w:hAnsi="Arial Nova" w:cs="Arial"/>
          <w:color w:val="C00000"/>
          <w:sz w:val="22"/>
          <w:szCs w:val="22"/>
        </w:rPr>
        <w:t xml:space="preserve">as set forth </w:t>
      </w:r>
      <w:r w:rsidRPr="003B5BEE">
        <w:rPr>
          <w:rFonts w:ascii="Arial Nova" w:eastAsia="Arial" w:hAnsi="Arial Nova" w:cs="Arial"/>
          <w:color w:val="C00000"/>
          <w:sz w:val="22"/>
          <w:szCs w:val="22"/>
        </w:rPr>
        <w:t>in this Agreement.</w:t>
      </w:r>
    </w:p>
    <w:p w:rsidR="00523FDA" w:rsidP="00523FDA" w14:paraId="11EB8AC3" w14:textId="77777777">
      <w:pPr>
        <w:pStyle w:val="ListParagraph"/>
        <w:ind w:right="1440"/>
        <w:jc w:val="both"/>
        <w:rPr>
          <w:rFonts w:ascii="Arial Nova" w:eastAsia="Century Gothic" w:hAnsi="Arial Nova" w:cs="Century Gothic"/>
          <w:sz w:val="22"/>
          <w:szCs w:val="22"/>
        </w:rPr>
      </w:pPr>
    </w:p>
    <w:p w:rsidR="00D42EE4" w:rsidP="00523FDA" w14:paraId="1437247F" w14:textId="77777777">
      <w:pPr>
        <w:pStyle w:val="ListParagraph"/>
        <w:numPr>
          <w:ilvl w:val="0"/>
          <w:numId w:val="10"/>
        </w:numPr>
        <w:jc w:val="both"/>
        <w:rPr>
          <w:rFonts w:ascii="Century Gothic" w:eastAsia="Century Gothic" w:hAnsi="Century Gothic" w:cs="Century Gothic"/>
        </w:rPr>
      </w:pPr>
      <w:r w:rsidRPr="00D42EE4">
        <w:rPr>
          <w:rFonts w:ascii="Century Gothic" w:eastAsia="Century Gothic" w:hAnsi="Century Gothic" w:cs="Century Gothic"/>
          <w:u w:val="single"/>
        </w:rPr>
        <w:t>Section 12.1</w:t>
      </w:r>
      <w:r>
        <w:rPr>
          <w:rFonts w:ascii="Century Gothic" w:eastAsia="Century Gothic" w:hAnsi="Century Gothic" w:cs="Century Gothic"/>
        </w:rPr>
        <w:t xml:space="preserve">:  This Section will be modified as follows </w:t>
      </w:r>
      <w:r w:rsidR="004233C4">
        <w:rPr>
          <w:rFonts w:ascii="Century Gothic" w:eastAsia="Century Gothic" w:hAnsi="Century Gothic" w:cs="Century Gothic"/>
        </w:rPr>
        <w:t>(changes reflected in blue font and strikethroughs):</w:t>
      </w:r>
    </w:p>
    <w:p w:rsidR="004233C4" w:rsidRPr="004233C4" w:rsidP="004233C4" w14:paraId="227FE4D2" w14:textId="77777777">
      <w:pPr>
        <w:widowControl w:val="0"/>
        <w:autoSpaceDE w:val="0"/>
        <w:autoSpaceDN w:val="0"/>
        <w:spacing w:after="0" w:line="240" w:lineRule="auto"/>
        <w:ind w:left="720" w:right="1440"/>
        <w:jc w:val="both"/>
        <w:rPr>
          <w:rFonts w:ascii="Arial Nova" w:eastAsia="Arial" w:hAnsi="Arial Nova" w:cs="Arial"/>
          <w:sz w:val="22"/>
          <w:szCs w:val="22"/>
          <w:u w:color="000000"/>
        </w:rPr>
      </w:pPr>
      <w:r w:rsidRPr="004233C4">
        <w:rPr>
          <w:rFonts w:ascii="Arial Nova" w:eastAsia="Arial" w:hAnsi="Arial Nova" w:cs="Arial"/>
          <w:b/>
          <w:sz w:val="22"/>
          <w:szCs w:val="22"/>
          <w:u w:color="000000"/>
        </w:rPr>
        <w:t>Section 12.1 Right to Representation.</w:t>
      </w:r>
      <w:r w:rsidRPr="004233C4">
        <w:rPr>
          <w:rFonts w:ascii="Arial Nova" w:eastAsia="Arial" w:hAnsi="Arial Nova" w:cs="Arial"/>
          <w:b/>
          <w:spacing w:val="40"/>
          <w:sz w:val="22"/>
          <w:szCs w:val="22"/>
          <w:u w:color="000000"/>
        </w:rPr>
        <w:t xml:space="preserve"> </w:t>
      </w:r>
      <w:r w:rsidRPr="004233C4">
        <w:rPr>
          <w:rFonts w:ascii="Arial Nova" w:eastAsia="Arial" w:hAnsi="Arial Nova" w:cs="Arial"/>
          <w:sz w:val="22"/>
          <w:szCs w:val="22"/>
          <w:u w:color="000000"/>
        </w:rPr>
        <w:t xml:space="preserve">When any full-time faculty member is required to appear before the Board or an administrator for a formal </w:t>
      </w:r>
      <w:r w:rsidRPr="004233C4">
        <w:rPr>
          <w:rFonts w:ascii="Arial Nova" w:eastAsia="Arial" w:hAnsi="Arial Nova" w:cs="Arial"/>
          <w:b/>
          <w:bCs/>
          <w:color w:val="00B0F0"/>
          <w:sz w:val="22"/>
          <w:szCs w:val="22"/>
          <w:u w:val="single" w:color="000000"/>
        </w:rPr>
        <w:t>investigatory</w:t>
      </w:r>
      <w:r w:rsidRPr="004233C4">
        <w:rPr>
          <w:rFonts w:ascii="Arial Nova" w:eastAsia="Arial" w:hAnsi="Arial Nova" w:cs="Arial"/>
          <w:color w:val="FF0000"/>
          <w:sz w:val="22"/>
          <w:szCs w:val="22"/>
          <w:u w:color="000000"/>
        </w:rPr>
        <w:t xml:space="preserve"> </w:t>
      </w:r>
      <w:r w:rsidRPr="004233C4">
        <w:rPr>
          <w:rFonts w:ascii="Arial Nova" w:eastAsia="Arial" w:hAnsi="Arial Nova" w:cs="Arial"/>
          <w:sz w:val="22"/>
          <w:szCs w:val="22"/>
          <w:u w:color="000000"/>
        </w:rPr>
        <w:t xml:space="preserve">discussion concerning </w:t>
      </w:r>
      <w:r w:rsidRPr="004233C4">
        <w:rPr>
          <w:rFonts w:ascii="Arial Nova" w:eastAsia="Arial" w:hAnsi="Arial Nova" w:cs="Arial"/>
          <w:b/>
          <w:bCs/>
          <w:color w:val="00B0F0"/>
          <w:sz w:val="22"/>
          <w:szCs w:val="22"/>
          <w:u w:val="single" w:color="000000"/>
        </w:rPr>
        <w:t>allegations of misconduct</w:t>
      </w:r>
      <w:r w:rsidRPr="004233C4">
        <w:rPr>
          <w:rFonts w:ascii="Arial Nova" w:eastAsia="Arial" w:hAnsi="Arial Nova" w:cs="Arial"/>
          <w:color w:val="FF0000"/>
          <w:sz w:val="22"/>
          <w:szCs w:val="22"/>
          <w:u w:color="000000"/>
        </w:rPr>
        <w:t xml:space="preserve"> </w:t>
      </w:r>
      <w:r w:rsidRPr="004233C4">
        <w:rPr>
          <w:rFonts w:ascii="Arial Nova" w:eastAsia="Arial" w:hAnsi="Arial Nova" w:cs="Arial"/>
          <w:strike/>
          <w:sz w:val="22"/>
          <w:szCs w:val="22"/>
          <w:u w:color="000000"/>
        </w:rPr>
        <w:t>the possible</w:t>
      </w:r>
      <w:r w:rsidRPr="004233C4">
        <w:rPr>
          <w:rFonts w:ascii="Arial Nova" w:eastAsia="Arial" w:hAnsi="Arial Nova" w:cs="Arial"/>
          <w:sz w:val="22"/>
          <w:szCs w:val="22"/>
          <w:u w:color="000000"/>
        </w:rPr>
        <w:t xml:space="preserve"> </w:t>
      </w:r>
      <w:r w:rsidRPr="004233C4">
        <w:rPr>
          <w:rFonts w:ascii="Arial Nova" w:eastAsia="Arial" w:hAnsi="Arial Nova" w:cs="Arial"/>
          <w:strike/>
          <w:sz w:val="22"/>
          <w:szCs w:val="22"/>
          <w:u w:color="000000"/>
        </w:rPr>
        <w:t>termination of said</w:t>
      </w:r>
      <w:r w:rsidRPr="004233C4">
        <w:rPr>
          <w:rFonts w:ascii="Arial Nova" w:eastAsia="Arial" w:hAnsi="Arial Nova" w:cs="Arial"/>
          <w:strike/>
          <w:spacing w:val="-4"/>
          <w:sz w:val="22"/>
          <w:szCs w:val="22"/>
          <w:u w:color="000000"/>
        </w:rPr>
        <w:t xml:space="preserve"> </w:t>
      </w:r>
      <w:r w:rsidRPr="004233C4">
        <w:rPr>
          <w:rFonts w:ascii="Arial Nova" w:eastAsia="Arial" w:hAnsi="Arial Nova" w:cs="Arial"/>
          <w:strike/>
          <w:sz w:val="22"/>
          <w:szCs w:val="22"/>
          <w:u w:color="000000"/>
        </w:rPr>
        <w:t>faculty</w:t>
      </w:r>
      <w:r w:rsidRPr="004233C4">
        <w:rPr>
          <w:rFonts w:ascii="Arial Nova" w:eastAsia="Arial" w:hAnsi="Arial Nova" w:cs="Arial"/>
          <w:strike/>
          <w:spacing w:val="-4"/>
          <w:sz w:val="22"/>
          <w:szCs w:val="22"/>
          <w:u w:color="000000"/>
        </w:rPr>
        <w:t xml:space="preserve"> </w:t>
      </w:r>
      <w:r w:rsidRPr="004233C4">
        <w:rPr>
          <w:rFonts w:ascii="Arial Nova" w:eastAsia="Arial" w:hAnsi="Arial Nova" w:cs="Arial"/>
          <w:strike/>
          <w:sz w:val="22"/>
          <w:szCs w:val="22"/>
          <w:u w:color="000000"/>
        </w:rPr>
        <w:t>member’s</w:t>
      </w:r>
      <w:r w:rsidRPr="004233C4">
        <w:rPr>
          <w:rFonts w:ascii="Arial Nova" w:eastAsia="Arial" w:hAnsi="Arial Nova" w:cs="Arial"/>
          <w:strike/>
          <w:spacing w:val="-4"/>
          <w:sz w:val="22"/>
          <w:szCs w:val="22"/>
          <w:u w:color="000000"/>
        </w:rPr>
        <w:t xml:space="preserve"> </w:t>
      </w:r>
      <w:r w:rsidRPr="004233C4">
        <w:rPr>
          <w:rFonts w:ascii="Arial Nova" w:eastAsia="Arial" w:hAnsi="Arial Nova" w:cs="Arial"/>
          <w:strike/>
          <w:sz w:val="22"/>
          <w:szCs w:val="22"/>
          <w:u w:color="000000"/>
        </w:rPr>
        <w:t>employment</w:t>
      </w:r>
      <w:r w:rsidRPr="004233C4">
        <w:rPr>
          <w:rFonts w:ascii="Arial Nova" w:eastAsia="Arial" w:hAnsi="Arial Nova" w:cs="Arial"/>
          <w:strike/>
          <w:spacing w:val="-4"/>
          <w:sz w:val="22"/>
          <w:szCs w:val="22"/>
          <w:u w:color="000000"/>
        </w:rPr>
        <w:t xml:space="preserve"> </w:t>
      </w:r>
      <w:r w:rsidRPr="004233C4">
        <w:rPr>
          <w:rFonts w:ascii="Arial Nova" w:eastAsia="Arial" w:hAnsi="Arial Nova" w:cs="Arial"/>
          <w:strike/>
          <w:sz w:val="22"/>
          <w:szCs w:val="22"/>
          <w:u w:color="000000"/>
        </w:rPr>
        <w:t>at</w:t>
      </w:r>
      <w:r w:rsidRPr="004233C4">
        <w:rPr>
          <w:rFonts w:ascii="Arial Nova" w:eastAsia="Arial" w:hAnsi="Arial Nova" w:cs="Arial"/>
          <w:strike/>
          <w:spacing w:val="-4"/>
          <w:sz w:val="22"/>
          <w:szCs w:val="22"/>
          <w:u w:color="000000"/>
        </w:rPr>
        <w:t xml:space="preserve"> </w:t>
      </w:r>
      <w:r w:rsidRPr="004233C4">
        <w:rPr>
          <w:rFonts w:ascii="Arial Nova" w:eastAsia="Arial" w:hAnsi="Arial Nova" w:cs="Arial"/>
          <w:strike/>
          <w:sz w:val="22"/>
          <w:szCs w:val="22"/>
          <w:u w:color="000000"/>
        </w:rPr>
        <w:t>Illinois</w:t>
      </w:r>
      <w:r w:rsidRPr="004233C4">
        <w:rPr>
          <w:rFonts w:ascii="Arial Nova" w:eastAsia="Arial" w:hAnsi="Arial Nova" w:cs="Arial"/>
          <w:strike/>
          <w:spacing w:val="-4"/>
          <w:sz w:val="22"/>
          <w:szCs w:val="22"/>
          <w:u w:color="000000"/>
        </w:rPr>
        <w:t xml:space="preserve"> </w:t>
      </w:r>
      <w:r w:rsidRPr="004233C4">
        <w:rPr>
          <w:rFonts w:ascii="Arial Nova" w:eastAsia="Arial" w:hAnsi="Arial Nova" w:cs="Arial"/>
          <w:strike/>
          <w:sz w:val="22"/>
          <w:szCs w:val="22"/>
          <w:u w:color="000000"/>
        </w:rPr>
        <w:t>Eastern</w:t>
      </w:r>
      <w:r w:rsidRPr="004233C4">
        <w:rPr>
          <w:rFonts w:ascii="Arial Nova" w:eastAsia="Arial" w:hAnsi="Arial Nova" w:cs="Arial"/>
          <w:strike/>
          <w:spacing w:val="-4"/>
          <w:sz w:val="22"/>
          <w:szCs w:val="22"/>
          <w:u w:color="000000"/>
        </w:rPr>
        <w:t xml:space="preserve"> </w:t>
      </w:r>
      <w:r w:rsidRPr="004233C4">
        <w:rPr>
          <w:rFonts w:ascii="Arial Nova" w:eastAsia="Arial" w:hAnsi="Arial Nova" w:cs="Arial"/>
          <w:strike/>
          <w:sz w:val="22"/>
          <w:szCs w:val="22"/>
          <w:u w:color="000000"/>
        </w:rPr>
        <w:t>Community</w:t>
      </w:r>
      <w:r w:rsidRPr="004233C4">
        <w:rPr>
          <w:rFonts w:ascii="Arial Nova" w:eastAsia="Arial" w:hAnsi="Arial Nova" w:cs="Arial"/>
          <w:strike/>
          <w:spacing w:val="-4"/>
          <w:sz w:val="22"/>
          <w:szCs w:val="22"/>
          <w:u w:color="000000"/>
        </w:rPr>
        <w:t xml:space="preserve"> </w:t>
      </w:r>
      <w:r w:rsidRPr="004233C4">
        <w:rPr>
          <w:rFonts w:ascii="Arial Nova" w:eastAsia="Arial" w:hAnsi="Arial Nova" w:cs="Arial"/>
          <w:strike/>
          <w:sz w:val="22"/>
          <w:szCs w:val="22"/>
          <w:u w:color="000000"/>
        </w:rPr>
        <w:t>Colleges</w:t>
      </w:r>
      <w:r w:rsidRPr="004233C4">
        <w:rPr>
          <w:rFonts w:ascii="Arial Nova" w:eastAsia="Arial" w:hAnsi="Arial Nova" w:cs="Arial"/>
          <w:sz w:val="22"/>
          <w:szCs w:val="22"/>
          <w:u w:color="000000"/>
        </w:rPr>
        <w:t>,</w:t>
      </w:r>
      <w:r w:rsidRPr="004233C4">
        <w:rPr>
          <w:rFonts w:ascii="Arial Nova" w:eastAsia="Arial" w:hAnsi="Arial Nova" w:cs="Arial"/>
          <w:spacing w:val="-4"/>
          <w:sz w:val="22"/>
          <w:szCs w:val="22"/>
          <w:u w:color="000000"/>
        </w:rPr>
        <w:t xml:space="preserve"> </w:t>
      </w:r>
      <w:r w:rsidRPr="004233C4">
        <w:rPr>
          <w:rFonts w:ascii="Arial Nova" w:eastAsia="Arial" w:hAnsi="Arial Nova" w:cs="Arial"/>
          <w:sz w:val="22"/>
          <w:szCs w:val="22"/>
          <w:u w:color="000000"/>
        </w:rPr>
        <w:t>the</w:t>
      </w:r>
      <w:r w:rsidRPr="004233C4">
        <w:rPr>
          <w:rFonts w:ascii="Arial Nova" w:eastAsia="Arial" w:hAnsi="Arial Nova" w:cs="Arial"/>
          <w:spacing w:val="-4"/>
          <w:sz w:val="22"/>
          <w:szCs w:val="22"/>
          <w:u w:color="000000"/>
        </w:rPr>
        <w:t xml:space="preserve"> </w:t>
      </w:r>
      <w:r w:rsidRPr="004233C4">
        <w:rPr>
          <w:rFonts w:ascii="Arial Nova" w:eastAsia="Arial" w:hAnsi="Arial Nova" w:cs="Arial"/>
          <w:sz w:val="22"/>
          <w:szCs w:val="22"/>
          <w:u w:color="000000"/>
        </w:rPr>
        <w:t>faculty</w:t>
      </w:r>
      <w:r w:rsidRPr="004233C4">
        <w:rPr>
          <w:rFonts w:ascii="Arial Nova" w:eastAsia="Arial" w:hAnsi="Arial Nova" w:cs="Arial"/>
          <w:spacing w:val="-4"/>
          <w:sz w:val="22"/>
          <w:szCs w:val="22"/>
          <w:u w:color="000000"/>
        </w:rPr>
        <w:t xml:space="preserve"> </w:t>
      </w:r>
      <w:r w:rsidRPr="004233C4">
        <w:rPr>
          <w:rFonts w:ascii="Arial Nova" w:eastAsia="Arial" w:hAnsi="Arial Nova" w:cs="Arial"/>
          <w:sz w:val="22"/>
          <w:szCs w:val="22"/>
          <w:u w:color="000000"/>
        </w:rPr>
        <w:t>member</w:t>
      </w:r>
      <w:r w:rsidRPr="004233C4">
        <w:rPr>
          <w:rFonts w:ascii="Arial Nova" w:eastAsia="Arial" w:hAnsi="Arial Nova" w:cs="Arial"/>
          <w:spacing w:val="-4"/>
          <w:sz w:val="22"/>
          <w:szCs w:val="22"/>
          <w:u w:color="000000"/>
        </w:rPr>
        <w:t xml:space="preserve"> </w:t>
      </w:r>
      <w:r w:rsidRPr="004233C4">
        <w:rPr>
          <w:rFonts w:ascii="Arial Nova" w:eastAsia="Arial" w:hAnsi="Arial Nova" w:cs="Arial"/>
          <w:sz w:val="22"/>
          <w:szCs w:val="22"/>
          <w:u w:color="000000"/>
        </w:rPr>
        <w:t>shall be</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given,</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in</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the</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absence</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of</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extenuating</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circumstances,</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reasonable</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prior</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written</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notice</w:t>
      </w:r>
      <w:r w:rsidRPr="004233C4">
        <w:rPr>
          <w:rFonts w:ascii="Arial Nova" w:eastAsia="Arial" w:hAnsi="Arial Nova" w:cs="Arial"/>
          <w:spacing w:val="-2"/>
          <w:sz w:val="22"/>
          <w:szCs w:val="22"/>
          <w:u w:color="000000"/>
        </w:rPr>
        <w:t xml:space="preserve"> </w:t>
      </w:r>
      <w:r w:rsidRPr="004233C4">
        <w:rPr>
          <w:rFonts w:ascii="Arial Nova" w:eastAsia="Arial" w:hAnsi="Arial Nova" w:cs="Arial"/>
          <w:b/>
          <w:bCs/>
          <w:color w:val="00B0F0"/>
          <w:spacing w:val="-2"/>
          <w:sz w:val="22"/>
          <w:szCs w:val="22"/>
          <w:u w:val="single" w:color="000000"/>
        </w:rPr>
        <w:t xml:space="preserve">of at least </w:t>
      </w:r>
      <w:r w:rsidRPr="004233C4">
        <w:rPr>
          <w:rFonts w:ascii="Arial Nova" w:eastAsia="Arial" w:hAnsi="Arial Nova" w:cs="Arial"/>
          <w:b/>
          <w:bCs/>
          <w:color w:val="002060"/>
          <w:spacing w:val="-2"/>
          <w:sz w:val="22"/>
          <w:szCs w:val="22"/>
          <w:u w:val="single" w:color="000000"/>
        </w:rPr>
        <w:t xml:space="preserve">three (3) </w:t>
      </w:r>
      <w:r w:rsidRPr="004233C4">
        <w:rPr>
          <w:rFonts w:ascii="Arial Nova" w:eastAsia="Arial" w:hAnsi="Arial Nova" w:cs="Arial"/>
          <w:b/>
          <w:bCs/>
          <w:color w:val="00B0F0"/>
          <w:spacing w:val="-2"/>
          <w:sz w:val="22"/>
          <w:szCs w:val="22"/>
          <w:u w:val="single" w:color="000000"/>
        </w:rPr>
        <w:t>faculty work days about</w:t>
      </w:r>
      <w:r w:rsidRPr="004233C4">
        <w:rPr>
          <w:rFonts w:ascii="Arial Nova" w:eastAsia="Arial" w:hAnsi="Arial Nova" w:cs="Arial"/>
          <w:color w:val="FF0000"/>
          <w:spacing w:val="-2"/>
          <w:sz w:val="22"/>
          <w:szCs w:val="22"/>
          <w:u w:color="000000"/>
        </w:rPr>
        <w:t xml:space="preserve"> </w:t>
      </w:r>
      <w:r w:rsidRPr="004233C4">
        <w:rPr>
          <w:rFonts w:ascii="Arial Nova" w:eastAsia="Arial" w:hAnsi="Arial Nova" w:cs="Arial"/>
          <w:strike/>
          <w:spacing w:val="-2"/>
          <w:sz w:val="22"/>
          <w:szCs w:val="22"/>
          <w:u w:color="000000"/>
        </w:rPr>
        <w:t>of</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the</w:t>
      </w:r>
      <w:r w:rsidRPr="004233C4">
        <w:rPr>
          <w:rFonts w:ascii="Arial Nova" w:eastAsia="Arial" w:hAnsi="Arial Nova" w:cs="Arial"/>
          <w:spacing w:val="-2"/>
          <w:sz w:val="22"/>
          <w:szCs w:val="22"/>
          <w:u w:color="000000"/>
        </w:rPr>
        <w:t xml:space="preserve"> </w:t>
      </w:r>
      <w:r w:rsidRPr="004233C4">
        <w:rPr>
          <w:rFonts w:ascii="Arial Nova" w:eastAsia="Arial" w:hAnsi="Arial Nova" w:cs="Arial"/>
          <w:sz w:val="22"/>
          <w:szCs w:val="22"/>
          <w:u w:color="000000"/>
        </w:rPr>
        <w:t xml:space="preserve">reason for such meeting. </w:t>
      </w:r>
      <w:r w:rsidRPr="004233C4">
        <w:rPr>
          <w:rFonts w:ascii="Arial Nova" w:eastAsia="Arial" w:hAnsi="Arial Nova" w:cs="Arial"/>
          <w:b/>
          <w:bCs/>
          <w:color w:val="002060"/>
          <w:sz w:val="22"/>
          <w:szCs w:val="22"/>
          <w:u w:val="single"/>
        </w:rPr>
        <w:t xml:space="preserve">The Association President shall also receive a </w:t>
      </w:r>
      <w:r w:rsidRPr="004233C4">
        <w:rPr>
          <w:rFonts w:ascii="Arial Nova" w:eastAsia="Arial" w:hAnsi="Arial Nova" w:cs="Arial"/>
          <w:b/>
          <w:bCs/>
          <w:color w:val="002060"/>
          <w:sz w:val="22"/>
          <w:szCs w:val="22"/>
          <w:u w:val="single"/>
        </w:rPr>
        <w:t>copy of the written notice provided at the same time as the faculty member receives said notice</w:t>
      </w:r>
      <w:r w:rsidRPr="004233C4">
        <w:rPr>
          <w:rFonts w:ascii="Arial Nova" w:eastAsia="Arial" w:hAnsi="Arial Nova" w:cs="Arial"/>
          <w:color w:val="002060"/>
          <w:sz w:val="22"/>
          <w:szCs w:val="22"/>
          <w:u w:val="single"/>
        </w:rPr>
        <w:t>.</w:t>
      </w:r>
      <w:r w:rsidRPr="004233C4">
        <w:rPr>
          <w:rFonts w:ascii="Arial Nova" w:eastAsia="Arial" w:hAnsi="Arial Nova" w:cs="Arial"/>
          <w:color w:val="002060"/>
          <w:sz w:val="22"/>
          <w:szCs w:val="22"/>
        </w:rPr>
        <w:t xml:space="preserve"> </w:t>
      </w:r>
      <w:r w:rsidRPr="004233C4">
        <w:rPr>
          <w:rFonts w:ascii="Arial Nova" w:eastAsia="Arial" w:hAnsi="Arial Nova" w:cs="Arial"/>
          <w:sz w:val="22"/>
          <w:szCs w:val="22"/>
          <w:u w:color="000000"/>
        </w:rPr>
        <w:t>At any such meeting, the faculty member shall have the right to request that an Association representative be present.</w:t>
      </w:r>
    </w:p>
    <w:p w:rsidR="004233C4" w:rsidRPr="004233C4" w:rsidP="004233C4" w14:paraId="1F7A071C" w14:textId="77777777">
      <w:pPr>
        <w:widowControl w:val="0"/>
        <w:autoSpaceDE w:val="0"/>
        <w:autoSpaceDN w:val="0"/>
        <w:spacing w:after="0" w:line="240" w:lineRule="auto"/>
        <w:ind w:left="720" w:right="1440"/>
        <w:jc w:val="both"/>
        <w:rPr>
          <w:rFonts w:ascii="Arial Nova" w:eastAsia="Arial" w:hAnsi="Arial Nova" w:cs="Arial"/>
          <w:sz w:val="22"/>
          <w:szCs w:val="22"/>
          <w:u w:color="000000"/>
        </w:rPr>
      </w:pPr>
    </w:p>
    <w:p w:rsidR="004233C4" w:rsidRPr="004233C4" w:rsidP="004233C4" w14:paraId="276F8734" w14:textId="77777777">
      <w:pPr>
        <w:widowControl w:val="0"/>
        <w:autoSpaceDE w:val="0"/>
        <w:autoSpaceDN w:val="0"/>
        <w:spacing w:after="0" w:line="240" w:lineRule="auto"/>
        <w:ind w:left="720" w:right="1440"/>
        <w:jc w:val="both"/>
        <w:rPr>
          <w:rFonts w:ascii="Arial Nova" w:eastAsia="Arial" w:hAnsi="Arial Nova" w:cs="Arial"/>
          <w:sz w:val="22"/>
          <w:szCs w:val="22"/>
          <w:u w:color="000000"/>
        </w:rPr>
      </w:pPr>
      <w:r w:rsidRPr="004233C4">
        <w:rPr>
          <w:rFonts w:ascii="Arial Nova" w:eastAsia="Arial" w:hAnsi="Arial Nova" w:cs="Arial"/>
          <w:sz w:val="22"/>
          <w:szCs w:val="22"/>
          <w:u w:color="000000"/>
        </w:rPr>
        <w:t>This</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clause</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shall</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not</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apply</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to</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such</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conferences</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as</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those</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held</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between</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administrators</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or</w:t>
      </w:r>
      <w:r w:rsidRPr="004233C4">
        <w:rPr>
          <w:rFonts w:ascii="Arial Nova" w:eastAsia="Arial" w:hAnsi="Arial Nova" w:cs="Arial"/>
          <w:spacing w:val="-1"/>
          <w:sz w:val="22"/>
          <w:szCs w:val="22"/>
          <w:u w:color="000000"/>
        </w:rPr>
        <w:t xml:space="preserve"> </w:t>
      </w:r>
      <w:r w:rsidRPr="004233C4">
        <w:rPr>
          <w:rFonts w:ascii="Arial Nova" w:eastAsia="Arial" w:hAnsi="Arial Nova" w:cs="Arial"/>
          <w:sz w:val="22"/>
          <w:szCs w:val="22"/>
          <w:u w:color="000000"/>
        </w:rPr>
        <w:t>supervisors and full-time faculty members pursuant to the normal, routine evaluation or supervisory conference procedures of the District. If, however, a full-time faculty member is called to a meeting with an administrator</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or</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supervisor</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and</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said</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conference</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develops</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into</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a</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discussion</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of</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possible</w:t>
      </w:r>
      <w:r w:rsidRPr="004233C4">
        <w:rPr>
          <w:rFonts w:ascii="Arial Nova" w:eastAsia="Arial" w:hAnsi="Arial Nova" w:cs="Arial"/>
          <w:spacing w:val="-3"/>
          <w:sz w:val="22"/>
          <w:szCs w:val="22"/>
          <w:u w:color="000000"/>
        </w:rPr>
        <w:t xml:space="preserve"> </w:t>
      </w:r>
      <w:r w:rsidRPr="004233C4">
        <w:rPr>
          <w:rFonts w:ascii="Arial Nova" w:eastAsia="Arial" w:hAnsi="Arial Nova" w:cs="Arial"/>
          <w:b/>
          <w:bCs/>
          <w:color w:val="00B0F0"/>
          <w:spacing w:val="-3"/>
          <w:sz w:val="22"/>
          <w:szCs w:val="22"/>
          <w:u w:val="single" w:color="000000"/>
        </w:rPr>
        <w:t>discipline</w:t>
      </w:r>
      <w:r w:rsidRPr="004233C4">
        <w:rPr>
          <w:rFonts w:ascii="Arial Nova" w:eastAsia="Arial" w:hAnsi="Arial Nova" w:cs="Arial"/>
          <w:color w:val="00B0F0"/>
          <w:spacing w:val="-3"/>
          <w:sz w:val="22"/>
          <w:szCs w:val="22"/>
          <w:u w:color="00B0F0"/>
        </w:rPr>
        <w:t xml:space="preserve"> </w:t>
      </w:r>
      <w:r w:rsidRPr="004233C4">
        <w:rPr>
          <w:rFonts w:ascii="Arial Nova" w:eastAsia="Arial" w:hAnsi="Arial Nova" w:cs="Arial"/>
          <w:strike/>
          <w:sz w:val="22"/>
          <w:szCs w:val="22"/>
          <w:u w:color="000000"/>
        </w:rPr>
        <w:t>termination</w:t>
      </w:r>
      <w:r w:rsidRPr="004233C4">
        <w:rPr>
          <w:rFonts w:ascii="Arial Nova" w:eastAsia="Arial" w:hAnsi="Arial Nova" w:cs="Arial"/>
          <w:strike/>
          <w:spacing w:val="-3"/>
          <w:sz w:val="22"/>
          <w:szCs w:val="22"/>
          <w:u w:color="000000"/>
        </w:rPr>
        <w:t xml:space="preserve"> </w:t>
      </w:r>
      <w:r w:rsidRPr="004233C4">
        <w:rPr>
          <w:rFonts w:ascii="Arial Nova" w:eastAsia="Arial" w:hAnsi="Arial Nova" w:cs="Arial"/>
          <w:strike/>
          <w:sz w:val="22"/>
          <w:szCs w:val="22"/>
          <w:u w:color="000000"/>
        </w:rPr>
        <w:t>or dismissal</w:t>
      </w:r>
      <w:r w:rsidRPr="004233C4">
        <w:rPr>
          <w:rFonts w:ascii="Arial Nova" w:eastAsia="Arial" w:hAnsi="Arial Nova" w:cs="Arial"/>
          <w:sz w:val="22"/>
          <w:szCs w:val="22"/>
          <w:u w:color="000000"/>
        </w:rPr>
        <w:t xml:space="preserve">, the conference shall be adjourned if requested by the faculty member until an Association representative can be </w:t>
      </w:r>
      <w:r w:rsidRPr="004233C4">
        <w:rPr>
          <w:rFonts w:ascii="Arial Nova" w:eastAsia="Arial" w:hAnsi="Arial Nova" w:cs="Arial"/>
          <w:sz w:val="22"/>
          <w:szCs w:val="22"/>
          <w:u w:color="000000"/>
        </w:rPr>
        <w:t>present.</w:t>
      </w:r>
    </w:p>
    <w:p w:rsidR="004233C4" w:rsidRPr="004233C4" w:rsidP="004233C4" w14:paraId="7CA29B0C" w14:textId="77777777">
      <w:pPr>
        <w:widowControl w:val="0"/>
        <w:autoSpaceDE w:val="0"/>
        <w:autoSpaceDN w:val="0"/>
        <w:spacing w:after="0" w:line="240" w:lineRule="auto"/>
        <w:ind w:left="720" w:right="1440"/>
        <w:jc w:val="both"/>
        <w:rPr>
          <w:rFonts w:ascii="Arial Nova" w:eastAsia="Arial" w:hAnsi="Arial Nova" w:cs="Arial"/>
          <w:sz w:val="22"/>
          <w:szCs w:val="22"/>
          <w:u w:color="000000"/>
        </w:rPr>
      </w:pPr>
    </w:p>
    <w:p w:rsidR="004233C4" w:rsidRPr="004233C4" w:rsidP="004233C4" w14:paraId="05230E4E" w14:textId="77777777">
      <w:pPr>
        <w:widowControl w:val="0"/>
        <w:autoSpaceDE w:val="0"/>
        <w:autoSpaceDN w:val="0"/>
        <w:spacing w:after="0" w:line="240" w:lineRule="auto"/>
        <w:ind w:left="720" w:right="1440"/>
        <w:jc w:val="both"/>
        <w:rPr>
          <w:rFonts w:ascii="Arial Nova" w:eastAsia="Arial" w:hAnsi="Arial Nova" w:cs="Arial"/>
          <w:sz w:val="22"/>
          <w:szCs w:val="22"/>
          <w:u w:color="000000"/>
        </w:rPr>
      </w:pPr>
      <w:r w:rsidRPr="004233C4">
        <w:rPr>
          <w:rFonts w:ascii="Arial Nova" w:eastAsia="Arial" w:hAnsi="Arial Nova" w:cs="Arial"/>
          <w:sz w:val="22"/>
          <w:szCs w:val="22"/>
          <w:u w:color="000000"/>
        </w:rPr>
        <w:t>This</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Section</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shall</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not</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be</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applicable</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to</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meetings</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where</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the</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sole</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purpose</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is</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to</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advise</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a</w:t>
      </w:r>
      <w:r w:rsidRPr="004233C4">
        <w:rPr>
          <w:rFonts w:ascii="Arial Nova" w:eastAsia="Arial" w:hAnsi="Arial Nova" w:cs="Arial"/>
          <w:spacing w:val="-3"/>
          <w:sz w:val="22"/>
          <w:szCs w:val="22"/>
          <w:u w:color="000000"/>
        </w:rPr>
        <w:t xml:space="preserve"> </w:t>
      </w:r>
      <w:r w:rsidRPr="004233C4">
        <w:rPr>
          <w:rFonts w:ascii="Arial Nova" w:eastAsia="Arial" w:hAnsi="Arial Nova" w:cs="Arial"/>
          <w:sz w:val="22"/>
          <w:szCs w:val="22"/>
          <w:u w:color="000000"/>
        </w:rPr>
        <w:t xml:space="preserve">faculty member that he is being </w:t>
      </w:r>
      <w:r w:rsidRPr="004233C4">
        <w:rPr>
          <w:rFonts w:ascii="Arial Nova" w:eastAsia="Arial" w:hAnsi="Arial Nova" w:cs="Arial"/>
          <w:b/>
          <w:bCs/>
          <w:color w:val="00B0F0"/>
          <w:sz w:val="22"/>
          <w:szCs w:val="22"/>
          <w:u w:val="single" w:color="000000"/>
        </w:rPr>
        <w:t>disciplined</w:t>
      </w:r>
      <w:r w:rsidRPr="004233C4">
        <w:rPr>
          <w:rFonts w:ascii="Arial Nova" w:eastAsia="Arial" w:hAnsi="Arial Nova" w:cs="Arial"/>
          <w:sz w:val="22"/>
          <w:szCs w:val="22"/>
          <w:u w:color="000000"/>
        </w:rPr>
        <w:t xml:space="preserve"> </w:t>
      </w:r>
      <w:r w:rsidRPr="004233C4">
        <w:rPr>
          <w:rFonts w:ascii="Arial Nova" w:eastAsia="Arial" w:hAnsi="Arial Nova" w:cs="Arial"/>
          <w:strike/>
          <w:sz w:val="22"/>
          <w:szCs w:val="22"/>
          <w:u w:color="000000"/>
        </w:rPr>
        <w:t>terminated or dismissed</w:t>
      </w:r>
      <w:r w:rsidRPr="004233C4">
        <w:rPr>
          <w:rFonts w:ascii="Arial Nova" w:eastAsia="Arial" w:hAnsi="Arial Nova" w:cs="Arial"/>
          <w:sz w:val="22"/>
          <w:szCs w:val="22"/>
          <w:u w:color="000000"/>
        </w:rPr>
        <w:t>.</w:t>
      </w:r>
    </w:p>
    <w:p w:rsidR="004233C4" w:rsidRPr="004233C4" w:rsidP="004233C4" w14:paraId="2CE86C07" w14:textId="77777777">
      <w:pPr>
        <w:widowControl w:val="0"/>
        <w:autoSpaceDE w:val="0"/>
        <w:autoSpaceDN w:val="0"/>
        <w:spacing w:after="0" w:line="240" w:lineRule="auto"/>
        <w:ind w:left="720" w:right="1440"/>
        <w:jc w:val="both"/>
        <w:rPr>
          <w:rFonts w:ascii="Arial Nova" w:eastAsia="Arial" w:hAnsi="Arial Nova" w:cs="Arial"/>
          <w:sz w:val="22"/>
          <w:szCs w:val="22"/>
          <w:u w:color="000000"/>
        </w:rPr>
      </w:pPr>
    </w:p>
    <w:p w:rsidR="004233C4" w:rsidRPr="004233C4" w:rsidP="004233C4" w14:paraId="6B850A07" w14:textId="77777777">
      <w:pPr>
        <w:widowControl w:val="0"/>
        <w:autoSpaceDE w:val="0"/>
        <w:autoSpaceDN w:val="0"/>
        <w:spacing w:after="0" w:line="240" w:lineRule="auto"/>
        <w:ind w:left="720" w:right="1440"/>
        <w:jc w:val="both"/>
        <w:rPr>
          <w:rFonts w:ascii="Arial Nova" w:eastAsia="Arial" w:hAnsi="Arial Nova" w:cs="Arial"/>
          <w:strike/>
          <w:spacing w:val="-2"/>
          <w:sz w:val="22"/>
          <w:szCs w:val="22"/>
          <w:u w:color="000000"/>
        </w:rPr>
      </w:pPr>
      <w:r w:rsidRPr="004233C4">
        <w:rPr>
          <w:rFonts w:ascii="Arial Nova" w:eastAsia="Arial" w:hAnsi="Arial Nova" w:cs="Arial"/>
          <w:strike/>
          <w:sz w:val="22"/>
          <w:szCs w:val="22"/>
          <w:u w:color="000000"/>
        </w:rPr>
        <w:t xml:space="preserve">If the Board institutes proceedings to terminate or dismiss a full-time faculty </w:t>
      </w:r>
      <w:r w:rsidRPr="004233C4">
        <w:rPr>
          <w:rFonts w:ascii="Arial Nova" w:eastAsia="Arial" w:hAnsi="Arial Nova" w:cs="Arial"/>
          <w:strike/>
          <w:sz w:val="22"/>
          <w:szCs w:val="22"/>
          <w:u w:color="000000"/>
        </w:rPr>
        <w:t>member, the Board shall provide</w:t>
      </w:r>
      <w:r w:rsidRPr="004233C4">
        <w:rPr>
          <w:rFonts w:ascii="Arial Nova" w:eastAsia="Arial" w:hAnsi="Arial Nova" w:cs="Arial"/>
          <w:strike/>
          <w:spacing w:val="-2"/>
          <w:sz w:val="22"/>
          <w:szCs w:val="22"/>
          <w:u w:color="000000"/>
        </w:rPr>
        <w:t xml:space="preserve"> </w:t>
      </w:r>
      <w:r w:rsidRPr="004233C4">
        <w:rPr>
          <w:rFonts w:ascii="Arial Nova" w:eastAsia="Arial" w:hAnsi="Arial Nova" w:cs="Arial"/>
          <w:strike/>
          <w:sz w:val="22"/>
          <w:szCs w:val="22"/>
          <w:u w:color="000000"/>
        </w:rPr>
        <w:t xml:space="preserve">said faculty member, upon request, with a statement of the reason or reasons for said </w:t>
      </w:r>
      <w:r w:rsidRPr="004233C4">
        <w:rPr>
          <w:rFonts w:ascii="Arial Nova" w:eastAsia="Arial" w:hAnsi="Arial Nova" w:cs="Arial"/>
          <w:strike/>
          <w:spacing w:val="-2"/>
          <w:sz w:val="22"/>
          <w:szCs w:val="22"/>
          <w:u w:color="000000"/>
        </w:rPr>
        <w:t>action.</w:t>
      </w:r>
    </w:p>
    <w:p w:rsidR="004233C4" w:rsidRPr="00D42EE4" w:rsidP="004233C4" w14:paraId="69DEA54D" w14:textId="77777777">
      <w:pPr>
        <w:pStyle w:val="ListParagraph"/>
        <w:jc w:val="both"/>
        <w:rPr>
          <w:rFonts w:ascii="Century Gothic" w:eastAsia="Century Gothic" w:hAnsi="Century Gothic" w:cs="Century Gothic"/>
        </w:rPr>
      </w:pPr>
    </w:p>
    <w:p w:rsidR="00523FDA" w:rsidP="00523FDA" w14:paraId="1D78776E" w14:textId="77777777">
      <w:pPr>
        <w:pStyle w:val="ListParagraph"/>
        <w:numPr>
          <w:ilvl w:val="0"/>
          <w:numId w:val="10"/>
        </w:numPr>
        <w:jc w:val="both"/>
        <w:rPr>
          <w:rFonts w:ascii="Century Gothic" w:eastAsia="Century Gothic" w:hAnsi="Century Gothic" w:cs="Century Gothic"/>
        </w:rPr>
      </w:pPr>
      <w:r>
        <w:rPr>
          <w:rFonts w:ascii="Century Gothic" w:eastAsia="Century Gothic" w:hAnsi="Century Gothic" w:cs="Century Gothic"/>
          <w:u w:val="single"/>
        </w:rPr>
        <w:t>Section 12.</w:t>
      </w:r>
      <w:r w:rsidR="00D42EE4">
        <w:rPr>
          <w:rFonts w:ascii="Century Gothic" w:eastAsia="Century Gothic" w:hAnsi="Century Gothic" w:cs="Century Gothic"/>
          <w:u w:val="single"/>
        </w:rPr>
        <w:t>2.2</w:t>
      </w:r>
      <w:r>
        <w:rPr>
          <w:rFonts w:ascii="Century Gothic" w:eastAsia="Century Gothic" w:hAnsi="Century Gothic" w:cs="Century Gothic"/>
        </w:rPr>
        <w:t>:  Th</w:t>
      </w:r>
      <w:r w:rsidR="00D42EE4">
        <w:rPr>
          <w:rFonts w:ascii="Century Gothic" w:eastAsia="Century Gothic" w:hAnsi="Century Gothic" w:cs="Century Gothic"/>
        </w:rPr>
        <w:t xml:space="preserve">is </w:t>
      </w:r>
      <w:r>
        <w:rPr>
          <w:rFonts w:ascii="Century Gothic" w:eastAsia="Century Gothic" w:hAnsi="Century Gothic" w:cs="Century Gothic"/>
        </w:rPr>
        <w:t>Section will be modified as follows (change</w:t>
      </w:r>
      <w:r w:rsidR="00D42EE4">
        <w:rPr>
          <w:rFonts w:ascii="Century Gothic" w:eastAsia="Century Gothic" w:hAnsi="Century Gothic" w:cs="Century Gothic"/>
        </w:rPr>
        <w:t>s</w:t>
      </w:r>
      <w:r>
        <w:rPr>
          <w:rFonts w:ascii="Century Gothic" w:eastAsia="Century Gothic" w:hAnsi="Century Gothic" w:cs="Century Gothic"/>
        </w:rPr>
        <w:t xml:space="preserve"> reflected in red font</w:t>
      </w:r>
      <w:r w:rsidR="00D42EE4">
        <w:rPr>
          <w:rFonts w:ascii="Century Gothic" w:eastAsia="Century Gothic" w:hAnsi="Century Gothic" w:cs="Century Gothic"/>
        </w:rPr>
        <w:t xml:space="preserve"> and strike throughs</w:t>
      </w:r>
      <w:r>
        <w:rPr>
          <w:rFonts w:ascii="Century Gothic" w:eastAsia="Century Gothic" w:hAnsi="Century Gothic" w:cs="Century Gothic"/>
        </w:rPr>
        <w:t>):</w:t>
      </w:r>
    </w:p>
    <w:p w:rsidR="00523FDA" w:rsidP="00523FDA" w14:paraId="318A857D" w14:textId="77777777">
      <w:pPr>
        <w:pStyle w:val="ListParagraph"/>
        <w:rPr>
          <w:rFonts w:ascii="Century Gothic" w:eastAsia="Century Gothic" w:hAnsi="Century Gothic" w:cs="Century Gothic"/>
        </w:rPr>
      </w:pPr>
    </w:p>
    <w:p w:rsidR="00D42EE4" w:rsidRPr="003B5BEE" w:rsidP="00D42EE4" w14:paraId="2A2FCDAD" w14:textId="77777777">
      <w:pPr>
        <w:pStyle w:val="ListParagraph"/>
        <w:ind w:right="1440"/>
        <w:jc w:val="both"/>
        <w:rPr>
          <w:rFonts w:ascii="Arial Nova" w:eastAsia="Century Gothic" w:hAnsi="Arial Nova" w:cs="Century Gothic"/>
          <w:color w:val="C00000"/>
          <w:sz w:val="22"/>
          <w:szCs w:val="22"/>
        </w:rPr>
      </w:pPr>
      <w:r>
        <w:rPr>
          <w:rFonts w:ascii="Arial Nova" w:eastAsia="Century Gothic" w:hAnsi="Arial Nova" w:cs="Century Gothic"/>
          <w:sz w:val="22"/>
          <w:szCs w:val="22"/>
        </w:rPr>
        <w:t xml:space="preserve">Section 12.2.2  Reduction in Force. The reduction in force of faculty members shall be in accordance with the provisions of 110 ILCS 805/3B-5. </w:t>
      </w:r>
      <w:r w:rsidRPr="00677785">
        <w:rPr>
          <w:rFonts w:ascii="Arial Nova" w:eastAsia="Century Gothic" w:hAnsi="Arial Nova" w:cs="Century Gothic"/>
          <w:strike/>
          <w:sz w:val="22"/>
          <w:szCs w:val="22"/>
        </w:rPr>
        <w:t>The provisions of this Section, and any such reduction in force, shall not be subject to t</w:t>
      </w:r>
      <w:r w:rsidRPr="003B5BEE" w:rsidR="00677785">
        <w:rPr>
          <w:rFonts w:ascii="Arial Nova" w:eastAsia="Century Gothic" w:hAnsi="Arial Nova" w:cs="Century Gothic"/>
          <w:color w:val="C00000"/>
          <w:sz w:val="22"/>
          <w:szCs w:val="22"/>
        </w:rPr>
        <w:t>T</w:t>
      </w:r>
      <w:r>
        <w:rPr>
          <w:rFonts w:ascii="Arial Nova" w:eastAsia="Century Gothic" w:hAnsi="Arial Nova" w:cs="Century Gothic"/>
          <w:sz w:val="22"/>
          <w:szCs w:val="22"/>
        </w:rPr>
        <w:t>he grievance and arbitration procedure as set forth in this Agreement</w:t>
      </w:r>
      <w:r w:rsidR="00677785">
        <w:rPr>
          <w:rFonts w:ascii="Arial Nova" w:eastAsia="Century Gothic" w:hAnsi="Arial Nova" w:cs="Century Gothic"/>
          <w:sz w:val="22"/>
          <w:szCs w:val="22"/>
        </w:rPr>
        <w:t xml:space="preserve"> </w:t>
      </w:r>
      <w:r w:rsidRPr="003B5BEE" w:rsidR="00677785">
        <w:rPr>
          <w:rFonts w:ascii="Arial Nova" w:eastAsia="Century Gothic" w:hAnsi="Arial Nova" w:cs="Century Gothic"/>
          <w:color w:val="C00000"/>
          <w:sz w:val="22"/>
          <w:szCs w:val="22"/>
          <w:u w:val="single"/>
        </w:rPr>
        <w:t>shall be the exclusive mechanism for deciding whether this Section has been violated</w:t>
      </w:r>
      <w:r w:rsidRPr="003B5BEE">
        <w:rPr>
          <w:rFonts w:ascii="Arial Nova" w:eastAsia="Century Gothic" w:hAnsi="Arial Nova" w:cs="Century Gothic"/>
          <w:color w:val="C00000"/>
          <w:sz w:val="22"/>
          <w:szCs w:val="22"/>
        </w:rPr>
        <w:t>.</w:t>
      </w:r>
    </w:p>
    <w:p w:rsidR="006244AB" w:rsidP="00D42EE4" w14:paraId="06F22158" w14:textId="77777777">
      <w:pPr>
        <w:pStyle w:val="ListParagraph"/>
        <w:ind w:right="1440"/>
        <w:jc w:val="both"/>
        <w:rPr>
          <w:rFonts w:ascii="Arial Nova" w:eastAsia="Century Gothic" w:hAnsi="Arial Nova" w:cs="Century Gothic"/>
          <w:sz w:val="22"/>
          <w:szCs w:val="22"/>
        </w:rPr>
      </w:pPr>
    </w:p>
    <w:p w:rsidR="0034270D" w:rsidP="00CA6EA8" w14:paraId="11F5E8FD" w14:textId="77777777">
      <w:pPr>
        <w:pStyle w:val="ListParagraph"/>
        <w:numPr>
          <w:ilvl w:val="0"/>
          <w:numId w:val="10"/>
        </w:numPr>
        <w:jc w:val="both"/>
        <w:rPr>
          <w:rFonts w:ascii="Century Gothic" w:hAnsi="Century Gothic"/>
        </w:rPr>
      </w:pPr>
      <w:r w:rsidRPr="0034270D">
        <w:rPr>
          <w:rFonts w:ascii="Century Gothic" w:hAnsi="Century Gothic"/>
          <w:u w:val="single"/>
        </w:rPr>
        <w:t>Section 15.0</w:t>
      </w:r>
      <w:r w:rsidRPr="0034270D">
        <w:rPr>
          <w:rFonts w:ascii="Century Gothic" w:hAnsi="Century Gothic"/>
        </w:rPr>
        <w:t xml:space="preserve">: </w:t>
      </w:r>
      <w:r>
        <w:rPr>
          <w:rFonts w:ascii="Century Gothic" w:hAnsi="Century Gothic"/>
        </w:rPr>
        <w:t xml:space="preserve">The start date and expiration date in this Section will be replaced </w:t>
      </w:r>
      <w:r w:rsidRPr="0034270D">
        <w:rPr>
          <w:rFonts w:ascii="Century Gothic" w:hAnsi="Century Gothic"/>
          <w:u w:val="single"/>
        </w:rPr>
        <w:t>by September 1, 2023</w:t>
      </w:r>
      <w:r>
        <w:rPr>
          <w:rFonts w:ascii="Century Gothic" w:hAnsi="Century Gothic"/>
        </w:rPr>
        <w:t xml:space="preserve">, and </w:t>
      </w:r>
      <w:r w:rsidRPr="0034270D">
        <w:rPr>
          <w:rFonts w:ascii="Century Gothic" w:hAnsi="Century Gothic"/>
          <w:u w:val="single"/>
        </w:rPr>
        <w:t>August 31, 2026</w:t>
      </w:r>
      <w:r>
        <w:rPr>
          <w:rFonts w:ascii="Century Gothic" w:hAnsi="Century Gothic"/>
        </w:rPr>
        <w:t>, respectively.</w:t>
      </w:r>
    </w:p>
    <w:p w:rsidR="0034270D" w:rsidRPr="0034270D" w:rsidP="0034270D" w14:paraId="21F7F858" w14:textId="77777777">
      <w:pPr>
        <w:pStyle w:val="ListParagraph"/>
        <w:jc w:val="both"/>
        <w:rPr>
          <w:rFonts w:ascii="Century Gothic" w:hAnsi="Century Gothic"/>
        </w:rPr>
      </w:pPr>
    </w:p>
    <w:p w:rsidR="000414C7" w:rsidP="00A016C2" w14:paraId="40FF17EB" w14:textId="77777777">
      <w:pPr>
        <w:pStyle w:val="ListParagraph"/>
        <w:numPr>
          <w:ilvl w:val="0"/>
          <w:numId w:val="10"/>
        </w:numPr>
        <w:jc w:val="both"/>
        <w:rPr>
          <w:rFonts w:ascii="Century Gothic" w:hAnsi="Century Gothic"/>
        </w:rPr>
      </w:pPr>
      <w:r w:rsidRPr="00A6135C">
        <w:rPr>
          <w:rFonts w:ascii="Century Gothic" w:hAnsi="Century Gothic"/>
          <w:u w:val="single"/>
        </w:rPr>
        <w:t>Tentative Agreements</w:t>
      </w:r>
      <w:r>
        <w:rPr>
          <w:rFonts w:ascii="Century Gothic" w:hAnsi="Century Gothic"/>
        </w:rPr>
        <w:t xml:space="preserve">: </w:t>
      </w:r>
      <w:r w:rsidRPr="00A6135C">
        <w:rPr>
          <w:rFonts w:ascii="Century Gothic" w:hAnsi="Century Gothic"/>
        </w:rPr>
        <w:t>All prior tentative agreements will be incorporated into the parties’ successor collective bargaining agreement</w:t>
      </w:r>
      <w:r>
        <w:rPr>
          <w:rFonts w:ascii="Century Gothic" w:hAnsi="Century Gothic"/>
        </w:rPr>
        <w:t xml:space="preserve"> (“CBA”)</w:t>
      </w:r>
      <w:r w:rsidRPr="00A6135C">
        <w:rPr>
          <w:rFonts w:ascii="Century Gothic" w:hAnsi="Century Gothic"/>
        </w:rPr>
        <w:t>.</w:t>
      </w:r>
    </w:p>
    <w:p w:rsidR="000414C7" w:rsidP="000414C7" w14:paraId="154564F2" w14:textId="77777777">
      <w:pPr>
        <w:pStyle w:val="ListParagraph"/>
        <w:jc w:val="both"/>
        <w:rPr>
          <w:rFonts w:ascii="Century Gothic" w:hAnsi="Century Gothic"/>
        </w:rPr>
      </w:pPr>
    </w:p>
    <w:p w:rsidR="00563629" w:rsidRPr="00A016C2" w:rsidP="00563629" w14:paraId="223E51D6" w14:textId="77777777">
      <w:pPr>
        <w:pStyle w:val="ListParagraph"/>
        <w:numPr>
          <w:ilvl w:val="0"/>
          <w:numId w:val="10"/>
        </w:numPr>
        <w:jc w:val="both"/>
      </w:pPr>
      <w:r w:rsidRPr="001750F6">
        <w:rPr>
          <w:rFonts w:ascii="Century Gothic" w:hAnsi="Century Gothic"/>
          <w:u w:val="single"/>
        </w:rPr>
        <w:t>Retroactivity</w:t>
      </w:r>
      <w:r>
        <w:rPr>
          <w:rFonts w:ascii="Century Gothic" w:hAnsi="Century Gothic"/>
        </w:rPr>
        <w:t>:  The following proposals will have full retroactive effect back to September 1, 2023, for any full-time faculty bargaining unit members who are still employed on the date that the final party executes the new CBA.</w:t>
      </w:r>
    </w:p>
    <w:p w:rsidR="00563629" w:rsidRPr="00A016C2" w:rsidP="00A016C2" w14:paraId="4BD641E1" w14:textId="77777777">
      <w:pPr>
        <w:pStyle w:val="ListParagraph"/>
        <w:rPr>
          <w:rFonts w:ascii="Century Gothic" w:eastAsia="Century Gothic" w:hAnsi="Century Gothic" w:cs="Century Gothic"/>
          <w:u w:val="single"/>
        </w:rPr>
      </w:pPr>
    </w:p>
    <w:p w:rsidR="00563629" w:rsidRPr="00A016C2" w:rsidP="00563629" w14:paraId="75AA24FC" w14:textId="77777777">
      <w:pPr>
        <w:pStyle w:val="ListParagraph"/>
        <w:numPr>
          <w:ilvl w:val="0"/>
          <w:numId w:val="10"/>
        </w:numPr>
        <w:jc w:val="both"/>
        <w:rPr>
          <w:rFonts w:ascii="Century Gothic" w:hAnsi="Century Gothic"/>
        </w:rPr>
      </w:pPr>
      <w:r w:rsidRPr="00A016C2">
        <w:rPr>
          <w:rFonts w:ascii="Century Gothic" w:hAnsi="Century Gothic"/>
        </w:rPr>
        <w:t xml:space="preserve">All other provisions of the expired CBA retained as </w:t>
      </w:r>
      <w:r w:rsidRPr="00A016C2">
        <w:rPr>
          <w:rFonts w:ascii="Century Gothic" w:hAnsi="Century Gothic"/>
          <w:i/>
          <w:iCs/>
        </w:rPr>
        <w:t>status quo</w:t>
      </w:r>
      <w:r w:rsidRPr="00A016C2">
        <w:rPr>
          <w:rFonts w:ascii="Century Gothic" w:hAnsi="Century Gothic"/>
        </w:rPr>
        <w:t xml:space="preserve"> and incorporated into successor CBA.</w:t>
      </w:r>
    </w:p>
    <w:p w:rsidR="00563629" w:rsidRPr="00A016C2" w:rsidP="00A016C2" w14:paraId="1B59C5FE" w14:textId="77777777">
      <w:pPr>
        <w:pStyle w:val="ListParagraph"/>
        <w:rPr>
          <w:rFonts w:ascii="Century Gothic" w:eastAsia="Century Gothic" w:hAnsi="Century Gothic" w:cs="Century Gothic"/>
          <w:u w:val="single"/>
        </w:rPr>
      </w:pPr>
    </w:p>
    <w:p w:rsidR="00AE05C4" w:rsidRPr="0034270D" w:rsidP="00A016C2" w14:paraId="5E0D7138" w14:textId="77777777">
      <w:pPr>
        <w:pStyle w:val="ListParagraph"/>
        <w:numPr>
          <w:ilvl w:val="0"/>
          <w:numId w:val="10"/>
        </w:numPr>
        <w:jc w:val="both"/>
      </w:pPr>
      <w:r w:rsidRPr="0034270D">
        <w:rPr>
          <w:rFonts w:ascii="Century Gothic" w:eastAsia="Century Gothic" w:hAnsi="Century Gothic" w:cs="Century Gothic"/>
          <w:u w:val="single"/>
        </w:rPr>
        <w:t>Withdrawal of All Other Outstanding Proposals</w:t>
      </w:r>
      <w:r w:rsidRPr="0034270D">
        <w:rPr>
          <w:rFonts w:ascii="Century Gothic" w:eastAsia="Century Gothic" w:hAnsi="Century Gothic" w:cs="Century Gothic"/>
        </w:rPr>
        <w:t xml:space="preserve">:  </w:t>
      </w:r>
      <w:r w:rsidR="00563629">
        <w:rPr>
          <w:rFonts w:ascii="Century Gothic" w:eastAsia="Century Gothic" w:hAnsi="Century Gothic" w:cs="Century Gothic"/>
        </w:rPr>
        <w:t xml:space="preserve">All other proposals </w:t>
      </w:r>
      <w:r w:rsidR="00A016C2">
        <w:rPr>
          <w:rFonts w:ascii="Century Gothic" w:eastAsia="Century Gothic" w:hAnsi="Century Gothic" w:cs="Century Gothic"/>
        </w:rPr>
        <w:t xml:space="preserve">by the parties are </w:t>
      </w:r>
      <w:r w:rsidR="00563629">
        <w:rPr>
          <w:rFonts w:ascii="Century Gothic" w:eastAsia="Century Gothic" w:hAnsi="Century Gothic" w:cs="Century Gothic"/>
        </w:rPr>
        <w:t>dropped</w:t>
      </w:r>
      <w:r w:rsidR="0034270D">
        <w:rPr>
          <w:rFonts w:ascii="Century Gothic" w:eastAsia="Century Gothic" w:hAnsi="Century Gothic" w:cs="Century Gothic"/>
        </w:rPr>
        <w:t>.</w:t>
      </w:r>
    </w:p>
    <w:p w:rsidR="003B5BEE" w:rsidP="0034270D" w14:paraId="44BD6A47" w14:textId="77777777">
      <w:pPr>
        <w:jc w:val="center"/>
      </w:pPr>
      <w:r>
        <w:t>* * *</w:t>
      </w:r>
    </w:p>
    <w:p w:rsidR="00A016C2" w:rsidP="0034270D" w14:paraId="31A30614" w14:textId="77777777">
      <w:pPr>
        <w:jc w:val="center"/>
      </w:pPr>
    </w:p>
    <w:p w:rsidR="00A016C2" w:rsidP="0034270D" w14:paraId="562CF066" w14:textId="77777777">
      <w:pPr>
        <w:jc w:val="center"/>
      </w:pPr>
    </w:p>
    <w:p w:rsidR="00A016C2" w:rsidP="0034270D" w14:paraId="150F6FAB" w14:textId="77777777">
      <w:pPr>
        <w:jc w:val="center"/>
      </w:pPr>
    </w:p>
    <w:p w:rsidR="00A016C2" w:rsidP="0034270D" w14:paraId="0C3BBB35" w14:textId="77777777">
      <w:pPr>
        <w:jc w:val="center"/>
      </w:pPr>
    </w:p>
    <w:p w:rsidR="00A016C2" w:rsidP="0034270D" w14:paraId="6A8989B0" w14:textId="77777777">
      <w:pPr>
        <w:jc w:val="center"/>
      </w:pPr>
      <w:r w:rsidRPr="00763044">
        <w:rPr>
          <w:noProof/>
        </w:rPr>
        <w:drawing>
          <wp:inline distT="0" distB="0" distL="0" distR="0">
            <wp:extent cx="5943600" cy="1477645"/>
            <wp:effectExtent l="0" t="0" r="0" b="8255"/>
            <wp:docPr id="121045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3772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77645"/>
                    </a:xfrm>
                    <a:prstGeom prst="rect">
                      <a:avLst/>
                    </a:prstGeom>
                    <a:noFill/>
                    <a:ln>
                      <a:noFill/>
                    </a:ln>
                  </pic:spPr>
                </pic:pic>
              </a:graphicData>
            </a:graphic>
          </wp:inline>
        </w:drawing>
      </w:r>
    </w:p>
    <w:p w:rsidR="00763044" w:rsidP="0034270D" w14:paraId="39740FF0" w14:textId="77777777">
      <w:pPr>
        <w:jc w:val="center"/>
      </w:pPr>
    </w:p>
    <w:p w:rsidR="00763044" w:rsidP="0034270D" w14:paraId="34942C5A" w14:textId="77777777">
      <w:pPr>
        <w:jc w:val="center"/>
      </w:pPr>
    </w:p>
    <w:p w:rsidR="00763044" w:rsidP="0034270D" w14:paraId="33763B15" w14:textId="77777777">
      <w:pPr>
        <w:jc w:val="center"/>
      </w:pPr>
    </w:p>
    <w:p w:rsidR="00763044" w14:paraId="59C56BEB" w14:textId="77777777">
      <w:r>
        <w:br w:type="page"/>
      </w:r>
    </w:p>
    <w:p w:rsidR="00763044" w:rsidP="00763044" w14:paraId="05CA07AB" w14:textId="77777777">
      <w:pPr>
        <w:ind w:left="-990" w:right="-720"/>
        <w:jc w:val="center"/>
      </w:pPr>
      <w:r w:rsidRPr="00763044">
        <w:rPr>
          <w:noProof/>
        </w:rPr>
        <w:drawing>
          <wp:inline distT="0" distB="0" distL="0" distR="0">
            <wp:extent cx="6809740" cy="8801099"/>
            <wp:effectExtent l="0" t="0" r="0" b="635"/>
            <wp:docPr id="642417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729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809740" cy="8801099"/>
                    </a:xfrm>
                    <a:prstGeom prst="rect">
                      <a:avLst/>
                    </a:prstGeom>
                    <a:noFill/>
                    <a:ln>
                      <a:noFill/>
                    </a:ln>
                  </pic:spPr>
                </pic:pic>
              </a:graphicData>
            </a:graphic>
          </wp:inline>
        </w:drawing>
      </w:r>
    </w:p>
    <w:p w:rsidR="00E1354B" w:rsidRPr="00E1354B" w:rsidP="00E1354B" w14:paraId="3294D0D0" w14:textId="77777777">
      <w:pPr>
        <w:pStyle w:val="Heading2"/>
        <w:rPr>
          <w:rFonts w:cs="Times New Roman"/>
        </w:rPr>
      </w:pPr>
      <w:r w:rsidRPr="00E1354B">
        <w:rPr>
          <w:rFonts w:cs="Times New Roman"/>
          <w:bCs/>
        </w:rPr>
        <w:t xml:space="preserve">Section 2.13 </w:t>
      </w:r>
      <w:r w:rsidRPr="00E1354B">
        <w:rPr>
          <w:rFonts w:cs="Times New Roman"/>
          <w:bCs/>
          <w:strike/>
        </w:rPr>
        <w:t>Academic</w:t>
      </w:r>
      <w:r w:rsidRPr="00E1354B">
        <w:rPr>
          <w:rFonts w:cs="Times New Roman"/>
          <w:bCs/>
        </w:rPr>
        <w:t xml:space="preserve"> Faculty Rank</w:t>
      </w:r>
      <w:r w:rsidRPr="00E1354B">
        <w:rPr>
          <w:rFonts w:cs="Times New Roman"/>
        </w:rPr>
        <w:t>.</w:t>
      </w:r>
    </w:p>
    <w:p w:rsidR="00E1354B" w:rsidRPr="00E1354B" w:rsidP="00E1354B" w14:paraId="121B7D0E" w14:textId="77777777">
      <w:pPr>
        <w:rPr>
          <w:rFonts w:ascii="Times New Roman" w:hAnsi="Times New Roman" w:cs="Times New Roman"/>
          <w:i/>
          <w:iCs/>
          <w:color w:val="0F4761" w:themeColor="accent1" w:themeShade="BF"/>
        </w:rPr>
      </w:pPr>
      <w:r w:rsidRPr="00E1354B">
        <w:rPr>
          <w:rFonts w:ascii="Times New Roman" w:hAnsi="Times New Roman" w:cs="Times New Roman"/>
          <w:bCs/>
        </w:rPr>
        <w:t>Determination of faculty rank is based on continued education, experience, longevity, and review which shall include objective evidence of excellence in the delivery of instruction; service to the college and/or District and the profession; and service to the community.</w:t>
      </w:r>
    </w:p>
    <w:p w:rsidR="00E1354B" w:rsidRPr="00E1354B" w:rsidP="00E1354B" w14:paraId="43992C1F" w14:textId="77777777">
      <w:pPr>
        <w:rPr>
          <w:rFonts w:ascii="Times New Roman" w:hAnsi="Times New Roman" w:cs="Times New Roman"/>
        </w:rPr>
      </w:pPr>
      <w:r w:rsidRPr="00E1354B">
        <w:rPr>
          <w:rFonts w:ascii="Times New Roman" w:hAnsi="Times New Roman" w:cs="Times New Roman"/>
        </w:rPr>
        <w:tab/>
        <w:t>Placement is as follows:</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160"/>
        <w:gridCol w:w="6408"/>
      </w:tblGrid>
      <w:tr w14:paraId="20244DDE" w14:textId="77777777" w:rsidTr="00270F8A">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jc w:val="center"/>
        </w:trPr>
        <w:tc>
          <w:tcPr>
            <w:tcW w:w="2160" w:type="dxa"/>
            <w:tcBorders>
              <w:top w:val="single" w:sz="4" w:space="0" w:color="auto"/>
              <w:left w:val="single" w:sz="4" w:space="0" w:color="auto"/>
              <w:bottom w:val="single" w:sz="4" w:space="0" w:color="auto"/>
              <w:right w:val="single" w:sz="4" w:space="0" w:color="auto"/>
            </w:tcBorders>
            <w:hideMark/>
          </w:tcPr>
          <w:p w:rsidR="00E1354B" w:rsidRPr="00E1354B" w:rsidP="00270F8A" w14:paraId="663E7747" w14:textId="77777777">
            <w:pPr>
              <w:spacing w:line="256" w:lineRule="auto"/>
              <w:rPr>
                <w:rFonts w:ascii="Times New Roman" w:hAnsi="Times New Roman" w:eastAsiaTheme="minorHAnsi" w:cs="Times New Roman"/>
                <w:b/>
                <w:bCs/>
                <w:kern w:val="2"/>
                <w:sz w:val="24"/>
                <w:szCs w:val="24"/>
                <w:lang w:val="en-US" w:eastAsia="en-US" w:bidi="ar-SA"/>
                <w14:ligatures w14:val="standardContextual"/>
              </w:rPr>
            </w:pPr>
            <w:r w:rsidRPr="00E1354B">
              <w:rPr>
                <w:rFonts w:ascii="Times New Roman" w:hAnsi="Times New Roman" w:eastAsiaTheme="minorHAnsi" w:cs="Times New Roman"/>
                <w:b/>
                <w:bCs/>
                <w:kern w:val="2"/>
                <w:sz w:val="24"/>
                <w:szCs w:val="24"/>
                <w:lang w:val="en-US" w:eastAsia="en-US" w:bidi="ar-SA"/>
                <w14:ligatures w14:val="standardContextual"/>
              </w:rPr>
              <w:t>Rank</w:t>
            </w:r>
          </w:p>
        </w:tc>
        <w:tc>
          <w:tcPr>
            <w:tcW w:w="6408" w:type="dxa"/>
            <w:tcBorders>
              <w:top w:val="single" w:sz="4" w:space="0" w:color="auto"/>
              <w:left w:val="single" w:sz="4" w:space="0" w:color="auto"/>
              <w:bottom w:val="single" w:sz="4" w:space="0" w:color="auto"/>
              <w:right w:val="single" w:sz="4" w:space="0" w:color="auto"/>
            </w:tcBorders>
            <w:hideMark/>
          </w:tcPr>
          <w:p w:rsidR="00E1354B" w:rsidRPr="00E1354B" w:rsidP="00270F8A" w14:paraId="0572CCB7" w14:textId="77777777">
            <w:pPr>
              <w:spacing w:line="256" w:lineRule="auto"/>
              <w:rPr>
                <w:rFonts w:ascii="Times New Roman" w:hAnsi="Times New Roman" w:eastAsiaTheme="minorHAnsi" w:cs="Times New Roman"/>
                <w:b/>
                <w:bCs/>
                <w:kern w:val="2"/>
                <w:sz w:val="24"/>
                <w:szCs w:val="24"/>
                <w:lang w:val="en-US" w:eastAsia="en-US" w:bidi="ar-SA"/>
                <w14:ligatures w14:val="standardContextual"/>
              </w:rPr>
            </w:pPr>
            <w:r w:rsidRPr="00E1354B">
              <w:rPr>
                <w:rFonts w:ascii="Times New Roman" w:hAnsi="Times New Roman" w:eastAsiaTheme="minorHAnsi" w:cs="Times New Roman"/>
                <w:b/>
                <w:bCs/>
                <w:kern w:val="2"/>
                <w:sz w:val="24"/>
                <w:szCs w:val="24"/>
                <w:lang w:val="en-US" w:eastAsia="en-US" w:bidi="ar-SA"/>
                <w14:ligatures w14:val="standardContextual"/>
              </w:rPr>
              <w:t>Eligibility</w:t>
            </w:r>
          </w:p>
        </w:tc>
      </w:tr>
      <w:tr w14:paraId="40E7AFD9" w14:textId="77777777" w:rsidTr="00270F8A">
        <w:tblPrEx>
          <w:tblW w:w="0" w:type="auto"/>
          <w:jc w:val="center"/>
          <w:tblInd w:w="0" w:type="dxa"/>
          <w:tblCellMar>
            <w:top w:w="0" w:type="dxa"/>
            <w:left w:w="108" w:type="dxa"/>
            <w:bottom w:w="0" w:type="dxa"/>
            <w:right w:w="108" w:type="dxa"/>
          </w:tblCellMar>
          <w:tblLook w:val="04A0"/>
        </w:tblPrEx>
        <w:trPr>
          <w:jc w:val="center"/>
        </w:trPr>
        <w:tc>
          <w:tcPr>
            <w:tcW w:w="2160" w:type="dxa"/>
            <w:tcBorders>
              <w:top w:val="single" w:sz="4" w:space="0" w:color="auto"/>
              <w:left w:val="single" w:sz="4" w:space="0" w:color="auto"/>
              <w:bottom w:val="single" w:sz="4" w:space="0" w:color="auto"/>
              <w:right w:val="single" w:sz="4" w:space="0" w:color="auto"/>
            </w:tcBorders>
            <w:hideMark/>
          </w:tcPr>
          <w:p w:rsidR="00E1354B" w:rsidRPr="00E1354B" w:rsidP="00270F8A" w14:paraId="2BCBF8C5"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Instructor</w:t>
            </w:r>
          </w:p>
        </w:tc>
        <w:tc>
          <w:tcPr>
            <w:tcW w:w="6408" w:type="dxa"/>
            <w:tcBorders>
              <w:top w:val="single" w:sz="4" w:space="0" w:color="auto"/>
              <w:left w:val="single" w:sz="4" w:space="0" w:color="auto"/>
              <w:bottom w:val="single" w:sz="4" w:space="0" w:color="auto"/>
              <w:right w:val="single" w:sz="4" w:space="0" w:color="auto"/>
            </w:tcBorders>
            <w:hideMark/>
          </w:tcPr>
          <w:p w:rsidR="00E1354B" w:rsidRPr="00E1354B" w:rsidP="00270F8A" w14:paraId="4B135D1B"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All bargaining-unit faculty members initial placement unless otherwise determined at hire</w:t>
            </w:r>
            <w:r w:rsidRPr="00E1354B">
              <w:rPr>
                <w:rFonts w:ascii="Times New Roman" w:hAnsi="Times New Roman" w:eastAsiaTheme="minorHAnsi" w:cs="Times New Roman"/>
                <w:kern w:val="2"/>
                <w:sz w:val="24"/>
                <w:szCs w:val="24"/>
                <w:vertAlign w:val="superscript"/>
                <w:lang w:val="en-US" w:eastAsia="en-US" w:bidi="ar-SA"/>
                <w14:ligatures w14:val="standardContextual"/>
              </w:rPr>
              <w:t>*</w:t>
            </w:r>
            <w:r w:rsidRPr="00E1354B">
              <w:rPr>
                <w:rFonts w:ascii="Times New Roman" w:hAnsi="Times New Roman" w:eastAsiaTheme="minorHAnsi" w:cs="Times New Roman"/>
                <w:kern w:val="2"/>
                <w:sz w:val="24"/>
                <w:szCs w:val="24"/>
                <w:lang w:val="en-US" w:eastAsia="en-US" w:bidi="ar-SA"/>
                <w14:ligatures w14:val="standardContextual"/>
              </w:rPr>
              <w:t>.</w:t>
            </w:r>
          </w:p>
        </w:tc>
      </w:tr>
      <w:tr w14:paraId="0ABC5817" w14:textId="77777777" w:rsidTr="00270F8A">
        <w:tblPrEx>
          <w:tblW w:w="0" w:type="auto"/>
          <w:jc w:val="center"/>
          <w:tblInd w:w="0" w:type="dxa"/>
          <w:tblCellMar>
            <w:top w:w="0" w:type="dxa"/>
            <w:left w:w="108" w:type="dxa"/>
            <w:bottom w:w="0" w:type="dxa"/>
            <w:right w:w="108" w:type="dxa"/>
          </w:tblCellMar>
          <w:tblLook w:val="04A0"/>
        </w:tblPrEx>
        <w:trPr>
          <w:jc w:val="center"/>
        </w:trPr>
        <w:tc>
          <w:tcPr>
            <w:tcW w:w="2160" w:type="dxa"/>
            <w:tcBorders>
              <w:top w:val="single" w:sz="4" w:space="0" w:color="auto"/>
              <w:left w:val="single" w:sz="4" w:space="0" w:color="auto"/>
              <w:bottom w:val="single" w:sz="4" w:space="0" w:color="auto"/>
              <w:right w:val="single" w:sz="4" w:space="0" w:color="auto"/>
            </w:tcBorders>
            <w:hideMark/>
          </w:tcPr>
          <w:p w:rsidR="00E1354B" w:rsidRPr="00E1354B" w:rsidP="00270F8A" w14:paraId="1351E5E9"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Assistant Professor</w:t>
            </w:r>
          </w:p>
        </w:tc>
        <w:tc>
          <w:tcPr>
            <w:tcW w:w="6408" w:type="dxa"/>
            <w:tcBorders>
              <w:top w:val="single" w:sz="4" w:space="0" w:color="auto"/>
              <w:left w:val="single" w:sz="4" w:space="0" w:color="auto"/>
              <w:bottom w:val="single" w:sz="4" w:space="0" w:color="auto"/>
              <w:right w:val="single" w:sz="4" w:space="0" w:color="auto"/>
            </w:tcBorders>
            <w:hideMark/>
          </w:tcPr>
          <w:p w:rsidR="00E1354B" w:rsidRPr="00E1354B" w:rsidP="00270F8A" w14:paraId="47EDD976"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 xml:space="preserve">Faculty receive this rank upon being awarded tenure, having completed </w:t>
            </w:r>
            <w:r w:rsidRPr="00E1354B">
              <w:rPr>
                <w:rFonts w:ascii="Times New Roman" w:hAnsi="Times New Roman" w:eastAsiaTheme="minorHAnsi" w:cs="Times New Roman"/>
                <w:strike/>
                <w:kern w:val="2"/>
                <w:sz w:val="24"/>
                <w:szCs w:val="24"/>
                <w:lang w:val="en-US" w:eastAsia="en-US" w:bidi="ar-SA"/>
                <w14:ligatures w14:val="standardContextual"/>
              </w:rPr>
              <w:t>5</w:t>
            </w:r>
            <w:r w:rsidRPr="00E1354B">
              <w:rPr>
                <w:rFonts w:ascii="Times New Roman" w:hAnsi="Times New Roman" w:eastAsiaTheme="minorHAnsi" w:cs="Times New Roman"/>
                <w:kern w:val="2"/>
                <w:sz w:val="24"/>
                <w:szCs w:val="24"/>
                <w:lang w:val="en-US" w:eastAsia="en-US" w:bidi="ar-SA"/>
                <w14:ligatures w14:val="standardContextual"/>
              </w:rPr>
              <w:t xml:space="preserve"> </w:t>
            </w:r>
            <w:r w:rsidRPr="00E1354B">
              <w:rPr>
                <w:rFonts w:ascii="Times New Roman" w:hAnsi="Times New Roman" w:eastAsiaTheme="minorHAnsi" w:cs="Times New Roman"/>
                <w:color w:val="C00000"/>
                <w:kern w:val="2"/>
                <w:sz w:val="24"/>
                <w:szCs w:val="24"/>
                <w:lang w:val="en-US" w:eastAsia="en-US" w:bidi="ar-SA"/>
                <w14:ligatures w14:val="standardContextual"/>
              </w:rPr>
              <w:t xml:space="preserve">3 </w:t>
            </w:r>
            <w:r w:rsidRPr="00E1354B">
              <w:rPr>
                <w:rFonts w:ascii="Times New Roman" w:hAnsi="Times New Roman" w:eastAsiaTheme="minorHAnsi" w:cs="Times New Roman"/>
                <w:kern w:val="2"/>
                <w:sz w:val="24"/>
                <w:szCs w:val="24"/>
                <w:lang w:val="en-US" w:eastAsia="en-US" w:bidi="ar-SA"/>
                <w14:ligatures w14:val="standardContextual"/>
              </w:rPr>
              <w:t>continuous years at IECC full-time teaching, and have an earned Bachelor’s degree</w:t>
            </w:r>
            <w:r w:rsidRPr="00E1354B">
              <w:rPr>
                <w:rFonts w:ascii="Times New Roman" w:hAnsi="Times New Roman" w:eastAsiaTheme="minorHAnsi" w:cs="Times New Roman"/>
                <w:b/>
                <w:bCs/>
                <w:kern w:val="2"/>
                <w:sz w:val="24"/>
                <w:szCs w:val="24"/>
                <w:lang w:val="en-US" w:eastAsia="en-US" w:bidi="ar-SA"/>
                <w14:ligatures w14:val="standardContextual"/>
              </w:rPr>
              <w:t xml:space="preserve"> </w:t>
            </w:r>
            <w:r w:rsidRPr="00E1354B">
              <w:rPr>
                <w:rFonts w:ascii="Times New Roman" w:hAnsi="Times New Roman" w:eastAsiaTheme="minorHAnsi" w:cs="Times New Roman"/>
                <w:b/>
                <w:bCs/>
                <w:color w:val="C00000"/>
                <w:kern w:val="2"/>
                <w:sz w:val="24"/>
                <w:szCs w:val="24"/>
                <w:lang w:val="en-US" w:eastAsia="en-US" w:bidi="ar-SA"/>
                <w14:ligatures w14:val="standardContextual"/>
              </w:rPr>
              <w:t>or the equivalent educational level as defined in Section 9.9.3.</w:t>
            </w:r>
          </w:p>
        </w:tc>
      </w:tr>
      <w:tr w14:paraId="75E3F913" w14:textId="77777777" w:rsidTr="00270F8A">
        <w:tblPrEx>
          <w:tblW w:w="0" w:type="auto"/>
          <w:jc w:val="center"/>
          <w:tblInd w:w="0" w:type="dxa"/>
          <w:tblCellMar>
            <w:top w:w="0" w:type="dxa"/>
            <w:left w:w="108" w:type="dxa"/>
            <w:bottom w:w="0" w:type="dxa"/>
            <w:right w:w="108" w:type="dxa"/>
          </w:tblCellMar>
          <w:tblLook w:val="04A0"/>
        </w:tblPrEx>
        <w:trPr>
          <w:jc w:val="center"/>
        </w:trPr>
        <w:tc>
          <w:tcPr>
            <w:tcW w:w="2160" w:type="dxa"/>
            <w:tcBorders>
              <w:top w:val="single" w:sz="4" w:space="0" w:color="auto"/>
              <w:left w:val="single" w:sz="4" w:space="0" w:color="auto"/>
              <w:bottom w:val="single" w:sz="4" w:space="0" w:color="auto"/>
              <w:right w:val="single" w:sz="4" w:space="0" w:color="auto"/>
            </w:tcBorders>
            <w:hideMark/>
          </w:tcPr>
          <w:p w:rsidR="00E1354B" w:rsidRPr="00E1354B" w:rsidP="00270F8A" w14:paraId="768C241F"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Associate Professor</w:t>
            </w:r>
          </w:p>
        </w:tc>
        <w:tc>
          <w:tcPr>
            <w:tcW w:w="6408" w:type="dxa"/>
            <w:tcBorders>
              <w:top w:val="single" w:sz="4" w:space="0" w:color="auto"/>
              <w:left w:val="single" w:sz="4" w:space="0" w:color="auto"/>
              <w:bottom w:val="single" w:sz="4" w:space="0" w:color="auto"/>
              <w:right w:val="single" w:sz="4" w:space="0" w:color="auto"/>
            </w:tcBorders>
            <w:hideMark/>
          </w:tcPr>
          <w:p w:rsidR="00E1354B" w:rsidRPr="00E1354B" w:rsidP="00270F8A" w14:paraId="7952BB2F"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 xml:space="preserve">Faculty are eligible for this rank if they are tenured, have completed </w:t>
            </w:r>
            <w:r w:rsidRPr="00E1354B">
              <w:rPr>
                <w:rFonts w:ascii="Times New Roman" w:hAnsi="Times New Roman" w:eastAsiaTheme="minorHAnsi" w:cs="Times New Roman"/>
                <w:strike/>
                <w:kern w:val="2"/>
                <w:sz w:val="24"/>
                <w:szCs w:val="24"/>
                <w:lang w:val="en-US" w:eastAsia="en-US" w:bidi="ar-SA"/>
                <w14:ligatures w14:val="standardContextual"/>
              </w:rPr>
              <w:t>10</w:t>
            </w:r>
            <w:r w:rsidRPr="00E1354B">
              <w:rPr>
                <w:rFonts w:ascii="Times New Roman" w:hAnsi="Times New Roman" w:eastAsiaTheme="minorHAnsi" w:cs="Times New Roman"/>
                <w:kern w:val="2"/>
                <w:sz w:val="24"/>
                <w:szCs w:val="24"/>
                <w:lang w:val="en-US" w:eastAsia="en-US" w:bidi="ar-SA"/>
                <w14:ligatures w14:val="standardContextual"/>
              </w:rPr>
              <w:t xml:space="preserve"> </w:t>
            </w:r>
            <w:r w:rsidRPr="00E1354B">
              <w:rPr>
                <w:rFonts w:ascii="Times New Roman" w:hAnsi="Times New Roman" w:eastAsiaTheme="minorHAnsi" w:cs="Times New Roman"/>
                <w:b/>
                <w:bCs/>
                <w:color w:val="C00000"/>
                <w:kern w:val="2"/>
                <w:sz w:val="24"/>
                <w:szCs w:val="24"/>
                <w:lang w:val="en-US" w:eastAsia="en-US" w:bidi="ar-SA"/>
                <w14:ligatures w14:val="standardContextual"/>
              </w:rPr>
              <w:t>6</w:t>
            </w:r>
            <w:r w:rsidRPr="00E1354B">
              <w:rPr>
                <w:rFonts w:ascii="Times New Roman" w:hAnsi="Times New Roman" w:eastAsiaTheme="minorHAnsi" w:cs="Times New Roman"/>
                <w:kern w:val="2"/>
                <w:sz w:val="24"/>
                <w:szCs w:val="24"/>
                <w:lang w:val="en-US" w:eastAsia="en-US" w:bidi="ar-SA"/>
                <w14:ligatures w14:val="standardContextual"/>
              </w:rPr>
              <w:t xml:space="preserve"> continuous years at IECC full-time teaching, have an earned Bachelor’s degree and 57.6 C.E.U.’s</w:t>
            </w:r>
            <w:r w:rsidRPr="00E1354B">
              <w:rPr>
                <w:rFonts w:ascii="Times New Roman" w:hAnsi="Times New Roman" w:eastAsiaTheme="minorHAnsi" w:cs="Times New Roman"/>
                <w:kern w:val="2"/>
                <w:sz w:val="24"/>
                <w:szCs w:val="24"/>
                <w:vertAlign w:val="superscript"/>
                <w:lang w:val="en-US" w:eastAsia="en-US" w:bidi="ar-SA"/>
                <w14:ligatures w14:val="standardContextual"/>
              </w:rPr>
              <w:t>**</w:t>
            </w:r>
            <w:r w:rsidRPr="00E1354B">
              <w:rPr>
                <w:rFonts w:ascii="Times New Roman" w:hAnsi="Times New Roman" w:eastAsiaTheme="minorHAnsi" w:cs="Times New Roman"/>
                <w:kern w:val="2"/>
                <w:sz w:val="24"/>
                <w:szCs w:val="24"/>
                <w:lang w:val="en-US" w:eastAsia="en-US" w:bidi="ar-SA"/>
                <w14:ligatures w14:val="standardContextual"/>
              </w:rPr>
              <w:t xml:space="preserve"> or earned Master’s degree </w:t>
            </w:r>
            <w:r w:rsidRPr="00E1354B">
              <w:rPr>
                <w:rFonts w:ascii="Times New Roman" w:hAnsi="Times New Roman" w:eastAsiaTheme="minorHAnsi" w:cs="Times New Roman"/>
                <w:b/>
                <w:bCs/>
                <w:color w:val="C00000"/>
                <w:kern w:val="2"/>
                <w:sz w:val="24"/>
                <w:szCs w:val="24"/>
                <w:lang w:val="en-US" w:eastAsia="en-US" w:bidi="ar-SA"/>
                <w14:ligatures w14:val="standardContextual"/>
              </w:rPr>
              <w:t>or the equivalent educational level as defined in Section 9.9.3.</w:t>
            </w:r>
            <w:r w:rsidRPr="00E1354B">
              <w:rPr>
                <w:rFonts w:ascii="Times New Roman" w:hAnsi="Times New Roman" w:eastAsiaTheme="minorHAnsi" w:cs="Times New Roman"/>
                <w:b/>
                <w:bCs/>
                <w:kern w:val="2"/>
                <w:sz w:val="24"/>
                <w:szCs w:val="24"/>
                <w:lang w:val="en-US" w:eastAsia="en-US" w:bidi="ar-SA"/>
                <w14:ligatures w14:val="standardContextual"/>
              </w:rPr>
              <w:t xml:space="preserve"> </w:t>
            </w:r>
            <w:r w:rsidRPr="00E1354B">
              <w:rPr>
                <w:rFonts w:ascii="Times New Roman" w:hAnsi="Times New Roman" w:eastAsiaTheme="minorHAnsi" w:cs="Times New Roman"/>
                <w:kern w:val="2"/>
                <w:sz w:val="24"/>
                <w:szCs w:val="24"/>
                <w:lang w:val="en-US" w:eastAsia="en-US" w:bidi="ar-SA"/>
                <w14:ligatures w14:val="standardContextual"/>
              </w:rPr>
              <w:t>Faculty must apply for this rank and pass review of the Faculty Rank Committee</w:t>
            </w:r>
            <w:r w:rsidRPr="00E1354B">
              <w:rPr>
                <w:rFonts w:ascii="Times New Roman" w:hAnsi="Times New Roman" w:eastAsiaTheme="minorHAnsi" w:cs="Times New Roman"/>
                <w:kern w:val="2"/>
                <w:sz w:val="24"/>
                <w:szCs w:val="24"/>
                <w:vertAlign w:val="superscript"/>
                <w:lang w:val="en-US" w:eastAsia="en-US" w:bidi="ar-SA"/>
                <w14:ligatures w14:val="standardContextual"/>
              </w:rPr>
              <w:t>***</w:t>
            </w:r>
            <w:r w:rsidRPr="00E1354B">
              <w:rPr>
                <w:rFonts w:ascii="Times New Roman" w:hAnsi="Times New Roman" w:eastAsiaTheme="minorHAnsi" w:cs="Times New Roman"/>
                <w:kern w:val="2"/>
                <w:sz w:val="24"/>
                <w:szCs w:val="24"/>
                <w:lang w:val="en-US" w:eastAsia="en-US" w:bidi="ar-SA"/>
                <w14:ligatures w14:val="standardContextual"/>
              </w:rPr>
              <w:t>.</w:t>
            </w:r>
          </w:p>
        </w:tc>
      </w:tr>
      <w:tr w14:paraId="7B7872EC" w14:textId="77777777" w:rsidTr="00270F8A">
        <w:tblPrEx>
          <w:tblW w:w="0" w:type="auto"/>
          <w:jc w:val="center"/>
          <w:tblInd w:w="0" w:type="dxa"/>
          <w:tblCellMar>
            <w:top w:w="0" w:type="dxa"/>
            <w:left w:w="108" w:type="dxa"/>
            <w:bottom w:w="0" w:type="dxa"/>
            <w:right w:w="108" w:type="dxa"/>
          </w:tblCellMar>
          <w:tblLook w:val="04A0"/>
        </w:tblPrEx>
        <w:trPr>
          <w:jc w:val="center"/>
        </w:trPr>
        <w:tc>
          <w:tcPr>
            <w:tcW w:w="2160" w:type="dxa"/>
            <w:tcBorders>
              <w:top w:val="single" w:sz="4" w:space="0" w:color="auto"/>
              <w:left w:val="single" w:sz="4" w:space="0" w:color="auto"/>
              <w:bottom w:val="single" w:sz="4" w:space="0" w:color="auto"/>
              <w:right w:val="single" w:sz="4" w:space="0" w:color="auto"/>
            </w:tcBorders>
            <w:hideMark/>
          </w:tcPr>
          <w:p w:rsidR="00E1354B" w:rsidRPr="00E1354B" w:rsidP="00270F8A" w14:paraId="45D7499C"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Professor</w:t>
            </w:r>
          </w:p>
        </w:tc>
        <w:tc>
          <w:tcPr>
            <w:tcW w:w="6408" w:type="dxa"/>
            <w:tcBorders>
              <w:top w:val="single" w:sz="4" w:space="0" w:color="auto"/>
              <w:left w:val="single" w:sz="4" w:space="0" w:color="auto"/>
              <w:bottom w:val="single" w:sz="4" w:space="0" w:color="auto"/>
              <w:right w:val="single" w:sz="4" w:space="0" w:color="auto"/>
            </w:tcBorders>
          </w:tcPr>
          <w:p w:rsidR="00E1354B" w:rsidRPr="00E1354B" w:rsidP="00270F8A" w14:paraId="6F2FBB50"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 xml:space="preserve">Faculty are eligible for this rank if they are tenured, have competed </w:t>
            </w:r>
            <w:r w:rsidRPr="00E1354B">
              <w:rPr>
                <w:rFonts w:ascii="Times New Roman" w:hAnsi="Times New Roman" w:eastAsiaTheme="minorHAnsi" w:cs="Times New Roman"/>
                <w:strike/>
                <w:kern w:val="2"/>
                <w:sz w:val="24"/>
                <w:szCs w:val="24"/>
                <w:lang w:val="en-US" w:eastAsia="en-US" w:bidi="ar-SA"/>
                <w14:ligatures w14:val="standardContextual"/>
              </w:rPr>
              <w:t>15</w:t>
            </w:r>
            <w:r w:rsidRPr="00E1354B">
              <w:rPr>
                <w:rFonts w:ascii="Times New Roman" w:hAnsi="Times New Roman" w:eastAsiaTheme="minorHAnsi" w:cs="Times New Roman"/>
                <w:kern w:val="2"/>
                <w:sz w:val="24"/>
                <w:szCs w:val="24"/>
                <w:lang w:val="en-US" w:eastAsia="en-US" w:bidi="ar-SA"/>
                <w14:ligatures w14:val="standardContextual"/>
              </w:rPr>
              <w:t xml:space="preserve"> </w:t>
            </w:r>
            <w:r w:rsidRPr="00E1354B">
              <w:rPr>
                <w:rFonts w:ascii="Times New Roman" w:hAnsi="Times New Roman" w:eastAsiaTheme="minorHAnsi" w:cs="Times New Roman"/>
                <w:color w:val="C00000"/>
                <w:kern w:val="2"/>
                <w:sz w:val="24"/>
                <w:szCs w:val="24"/>
                <w:lang w:val="en-US" w:eastAsia="en-US" w:bidi="ar-SA"/>
                <w14:ligatures w14:val="standardContextual"/>
              </w:rPr>
              <w:t>12</w:t>
            </w:r>
            <w:r w:rsidRPr="00E1354B">
              <w:rPr>
                <w:rFonts w:ascii="Times New Roman" w:hAnsi="Times New Roman" w:eastAsiaTheme="minorHAnsi" w:cs="Times New Roman"/>
                <w:kern w:val="2"/>
                <w:sz w:val="24"/>
                <w:szCs w:val="24"/>
                <w:lang w:val="en-US" w:eastAsia="en-US" w:bidi="ar-SA"/>
                <w14:ligatures w14:val="standardContextual"/>
              </w:rPr>
              <w:t xml:space="preserve"> continuous years at IECC full-time teaching, have </w:t>
            </w:r>
            <w:r w:rsidRPr="00E1354B">
              <w:rPr>
                <w:rFonts w:ascii="Times New Roman" w:hAnsi="Times New Roman" w:eastAsiaTheme="minorHAnsi" w:cs="Times New Roman"/>
                <w:strike/>
                <w:color w:val="FF0000"/>
                <w:kern w:val="2"/>
                <w:sz w:val="24"/>
                <w:szCs w:val="24"/>
                <w:lang w:val="en-US" w:eastAsia="en-US" w:bidi="ar-SA"/>
                <w14:ligatures w14:val="standardContextual"/>
              </w:rPr>
              <w:t>an</w:t>
            </w:r>
            <w:r w:rsidRPr="00E1354B">
              <w:rPr>
                <w:rFonts w:ascii="Times New Roman" w:hAnsi="Times New Roman" w:eastAsiaTheme="minorHAnsi" w:cs="Times New Roman"/>
                <w:color w:val="FF0000"/>
                <w:kern w:val="2"/>
                <w:sz w:val="24"/>
                <w:szCs w:val="24"/>
                <w:lang w:val="en-US" w:eastAsia="en-US" w:bidi="ar-SA"/>
                <w14:ligatures w14:val="standardContextual"/>
              </w:rPr>
              <w:t xml:space="preserve"> </w:t>
            </w:r>
            <w:r w:rsidRPr="00E1354B">
              <w:rPr>
                <w:rFonts w:ascii="Times New Roman" w:hAnsi="Times New Roman" w:eastAsiaTheme="minorHAnsi" w:cs="Times New Roman"/>
                <w:kern w:val="2"/>
                <w:sz w:val="24"/>
                <w:szCs w:val="24"/>
                <w:lang w:val="en-US" w:eastAsia="en-US" w:bidi="ar-SA"/>
                <w14:ligatures w14:val="standardContextual"/>
              </w:rPr>
              <w:t>earned either:</w:t>
            </w:r>
          </w:p>
          <w:p w:rsidR="00E1354B" w:rsidRPr="00E1354B" w:rsidP="00E1354B" w14:paraId="1531DD82" w14:textId="77777777">
            <w:pPr>
              <w:numPr>
                <w:ilvl w:val="0"/>
                <w:numId w:val="13"/>
              </w:numPr>
              <w:spacing w:after="0" w:line="256" w:lineRule="auto"/>
              <w:ind w:left="720" w:hanging="360"/>
              <w:rPr>
                <w:rFonts w:ascii="Times New Roman" w:hAnsi="Times New Roman" w:eastAsiaTheme="minorHAnsi" w:cs="Times New Roman"/>
                <w:b/>
                <w:bCs/>
                <w:kern w:val="2"/>
                <w:sz w:val="24"/>
                <w:szCs w:val="24"/>
                <w:lang w:val="en-US" w:eastAsia="en-US" w:bidi="ar-SA"/>
                <w14:ligatures w14:val="standardContextual"/>
              </w:rPr>
            </w:pPr>
            <w:r w:rsidRPr="00E1354B">
              <w:rPr>
                <w:rFonts w:ascii="Times New Roman" w:hAnsi="Times New Roman" w:eastAsiaTheme="minorHAnsi" w:cs="Times New Roman"/>
                <w:b/>
                <w:bCs/>
                <w:color w:val="C00000"/>
                <w:kern w:val="2"/>
                <w:sz w:val="24"/>
                <w:szCs w:val="24"/>
                <w:lang w:val="en-US" w:eastAsia="en-US" w:bidi="ar-SA"/>
                <w14:ligatures w14:val="standardContextual"/>
              </w:rPr>
              <w:t xml:space="preserve">The equivalent educational level to a Master’s degree plus 18 graduate hours, as defined by Section 9.9.3 or </w:t>
            </w:r>
          </w:p>
          <w:p w:rsidR="00E1354B" w:rsidRPr="00E1354B" w:rsidP="00E1354B" w14:paraId="350B7801" w14:textId="77777777">
            <w:pPr>
              <w:numPr>
                <w:ilvl w:val="0"/>
                <w:numId w:val="13"/>
              </w:numPr>
              <w:spacing w:after="0" w:line="256" w:lineRule="auto"/>
              <w:ind w:left="720" w:hanging="360"/>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color w:val="C00000"/>
                <w:kern w:val="2"/>
                <w:sz w:val="24"/>
                <w:szCs w:val="24"/>
                <w:lang w:val="en-US" w:eastAsia="en-US" w:bidi="ar-SA"/>
                <w14:ligatures w14:val="standardContextual"/>
              </w:rPr>
              <w:t xml:space="preserve"> </w:t>
            </w:r>
            <w:r w:rsidRPr="00E1354B">
              <w:rPr>
                <w:rFonts w:ascii="Times New Roman" w:hAnsi="Times New Roman" w:eastAsiaTheme="minorHAnsi" w:cs="Times New Roman"/>
                <w:kern w:val="2"/>
                <w:sz w:val="24"/>
                <w:szCs w:val="24"/>
                <w:lang w:val="en-US" w:eastAsia="en-US" w:bidi="ar-SA"/>
                <w14:ligatures w14:val="standardContextual"/>
              </w:rPr>
              <w:t>A Bachelor’s degree and an additional 28.8 C.E.U.’s</w:t>
            </w:r>
            <w:r w:rsidRPr="00E1354B">
              <w:rPr>
                <w:rFonts w:ascii="Times New Roman" w:hAnsi="Times New Roman" w:eastAsiaTheme="minorHAnsi" w:cs="Times New Roman"/>
                <w:kern w:val="2"/>
                <w:sz w:val="24"/>
                <w:szCs w:val="24"/>
                <w:vertAlign w:val="superscript"/>
                <w:lang w:val="en-US" w:eastAsia="en-US" w:bidi="ar-SA"/>
                <w14:ligatures w14:val="standardContextual"/>
              </w:rPr>
              <w:t>**</w:t>
            </w:r>
            <w:r w:rsidRPr="00E1354B">
              <w:rPr>
                <w:rFonts w:ascii="Times New Roman" w:hAnsi="Times New Roman" w:eastAsiaTheme="minorHAnsi" w:cs="Times New Roman"/>
                <w:kern w:val="2"/>
                <w:sz w:val="24"/>
                <w:szCs w:val="24"/>
                <w:lang w:val="en-US" w:eastAsia="en-US" w:bidi="ar-SA"/>
                <w14:ligatures w14:val="standardContextual"/>
              </w:rPr>
              <w:t xml:space="preserve"> beyond the 57.6 required for the rank of Associate Professor, or</w:t>
            </w:r>
          </w:p>
          <w:p w:rsidR="00E1354B" w:rsidRPr="00E1354B" w:rsidP="00E1354B" w14:paraId="1407858C" w14:textId="77777777">
            <w:pPr>
              <w:numPr>
                <w:ilvl w:val="0"/>
                <w:numId w:val="13"/>
              </w:numPr>
              <w:spacing w:after="0" w:line="256" w:lineRule="auto"/>
              <w:ind w:left="720" w:hanging="360"/>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kern w:val="2"/>
                <w:sz w:val="24"/>
                <w:szCs w:val="24"/>
                <w:lang w:val="en-US" w:eastAsia="en-US" w:bidi="ar-SA"/>
                <w14:ligatures w14:val="standardContextual"/>
              </w:rPr>
              <w:t>A Master’s degree plus 18 graduate hours in a single academic discipline.</w:t>
            </w:r>
          </w:p>
          <w:p w:rsidR="00E1354B" w:rsidRPr="00E1354B" w:rsidP="00270F8A" w14:paraId="7F9B14C3" w14:textId="77777777">
            <w:pPr>
              <w:spacing w:line="256" w:lineRule="auto"/>
              <w:rPr>
                <w:rFonts w:ascii="Times New Roman" w:hAnsi="Times New Roman" w:eastAsiaTheme="minorHAnsi" w:cs="Times New Roman"/>
                <w:kern w:val="2"/>
                <w:sz w:val="24"/>
                <w:szCs w:val="24"/>
                <w:lang w:val="en-US" w:eastAsia="en-US" w:bidi="ar-SA"/>
                <w14:ligatures w14:val="standardContextual"/>
              </w:rPr>
            </w:pPr>
            <w:r w:rsidRPr="00E1354B">
              <w:rPr>
                <w:rFonts w:ascii="Times New Roman" w:hAnsi="Times New Roman" w:eastAsiaTheme="minorHAnsi" w:cs="Times New Roman"/>
                <w:strike/>
                <w:kern w:val="2"/>
                <w:sz w:val="24"/>
                <w:szCs w:val="24"/>
                <w:lang w:val="en-US" w:eastAsia="en-US" w:bidi="ar-SA"/>
                <w14:ligatures w14:val="standardContextual"/>
              </w:rPr>
              <w:t>Faculty must apply for this rank and pass review of the Faculty Rank Committee</w:t>
            </w:r>
            <w:r w:rsidRPr="00E1354B">
              <w:rPr>
                <w:rFonts w:ascii="Times New Roman" w:hAnsi="Times New Roman" w:eastAsiaTheme="minorHAnsi" w:cs="Times New Roman"/>
                <w:strike/>
                <w:kern w:val="2"/>
                <w:sz w:val="24"/>
                <w:szCs w:val="24"/>
                <w:vertAlign w:val="superscript"/>
                <w:lang w:val="en-US" w:eastAsia="en-US" w:bidi="ar-SA"/>
                <w14:ligatures w14:val="standardContextual"/>
              </w:rPr>
              <w:t>***</w:t>
            </w:r>
            <w:r w:rsidRPr="00E1354B">
              <w:rPr>
                <w:rFonts w:ascii="Times New Roman" w:hAnsi="Times New Roman" w:eastAsiaTheme="minorHAnsi" w:cs="Times New Roman"/>
                <w:strike/>
                <w:kern w:val="2"/>
                <w:sz w:val="24"/>
                <w:szCs w:val="24"/>
                <w:lang w:val="en-US" w:eastAsia="en-US" w:bidi="ar-SA"/>
                <w14:ligatures w14:val="standardContextual"/>
              </w:rPr>
              <w:t xml:space="preserve">. </w:t>
            </w:r>
            <w:r w:rsidRPr="00E1354B">
              <w:rPr>
                <w:rFonts w:ascii="Times New Roman" w:hAnsi="Times New Roman" w:eastAsiaTheme="minorHAnsi" w:cs="Times New Roman"/>
                <w:i/>
                <w:iCs/>
                <w:strike/>
                <w:kern w:val="2"/>
                <w:sz w:val="24"/>
                <w:szCs w:val="24"/>
                <w:lang w:val="en-US" w:eastAsia="en-US" w:bidi="ar-SA"/>
                <w14:ligatures w14:val="standardContextual"/>
              </w:rPr>
              <w:t xml:space="preserve">On the effective date of this contract, any full-time faculty member who has been a full-time faculty member prior to </w:t>
            </w:r>
            <w:r w:rsidRPr="00E1354B">
              <w:rPr>
                <w:rFonts w:ascii="Times New Roman" w:hAnsi="Times New Roman" w:eastAsiaTheme="minorHAnsi" w:cs="Times New Roman"/>
                <w:i/>
                <w:iCs/>
                <w:strike/>
                <w:kern w:val="2"/>
                <w:sz w:val="24"/>
                <w:szCs w:val="24"/>
                <w:lang w:val="en-US" w:eastAsia="en-US" w:bidi="ar-SA"/>
                <w14:ligatures w14:val="standardContextual"/>
              </w:rPr>
              <w:t>September 1, 2002, will not have to satisfy 18 graduate hours in a single academic discipline beyond a Master’s degree to be eligible for this rank if they are tenured, have completed 15 continuous years at IECC full-time teaching</w:t>
            </w:r>
            <w:r w:rsidRPr="00E1354B">
              <w:rPr>
                <w:rFonts w:ascii="Times New Roman" w:hAnsi="Times New Roman" w:eastAsiaTheme="minorHAnsi" w:cs="Times New Roman"/>
                <w:i/>
                <w:iCs/>
                <w:kern w:val="2"/>
                <w:sz w:val="24"/>
                <w:szCs w:val="24"/>
                <w:lang w:val="en-US" w:eastAsia="en-US" w:bidi="ar-SA"/>
                <w14:ligatures w14:val="standardContextual"/>
              </w:rPr>
              <w:t xml:space="preserve"> </w:t>
            </w:r>
            <w:r w:rsidRPr="00E1354B">
              <w:rPr>
                <w:rFonts w:ascii="Times New Roman" w:hAnsi="Times New Roman" w:eastAsiaTheme="minorHAnsi" w:cs="Times New Roman"/>
                <w:i/>
                <w:iCs/>
                <w:strike/>
                <w:kern w:val="2"/>
                <w:sz w:val="24"/>
                <w:szCs w:val="24"/>
                <w:lang w:val="en-US" w:eastAsia="en-US" w:bidi="ar-SA"/>
                <w14:ligatures w14:val="standardContextual"/>
              </w:rPr>
              <w:t>and have an earned Master’s degree. Any full-time faculty member who became a full-time faculty member after September 1, 2002, must have 18 graduate hours in a single academic discipline beyond their Master’s degree.</w:t>
            </w:r>
          </w:p>
        </w:tc>
      </w:tr>
    </w:tbl>
    <w:p w:rsidR="00E1354B" w:rsidRPr="00E1354B" w:rsidP="00E1354B" w14:paraId="56DDD220" w14:textId="77777777">
      <w:pPr>
        <w:rPr>
          <w:rFonts w:ascii="Times New Roman" w:eastAsia="Times New Roman" w:hAnsi="Times New Roman" w:cs="Times New Roman"/>
          <w:kern w:val="0"/>
          <w14:ligatures w14:val="none"/>
        </w:rPr>
      </w:pPr>
    </w:p>
    <w:p w:rsidR="00E1354B" w:rsidRPr="00E1354B" w:rsidP="00E1354B" w14:paraId="16D30259" w14:textId="77777777">
      <w:pPr>
        <w:rPr>
          <w:rFonts w:ascii="Times New Roman" w:hAnsi="Times New Roman" w:cs="Times New Roman"/>
        </w:rPr>
      </w:pPr>
      <w:r w:rsidRPr="00E1354B">
        <w:rPr>
          <w:rFonts w:ascii="Times New Roman" w:hAnsi="Times New Roman" w:cs="Times New Roman"/>
        </w:rPr>
        <w:t xml:space="preserve">Faculty members who want to apply for the rank of </w:t>
      </w:r>
      <w:r w:rsidRPr="00E1354B">
        <w:rPr>
          <w:rFonts w:ascii="Times New Roman" w:hAnsi="Times New Roman" w:cs="Times New Roman"/>
        </w:rPr>
        <w:t>Associate Professor or Professor must submit their application to the Director of Human Resources, either in writing or electronically, by mid-term of the Spring semester.</w:t>
      </w:r>
    </w:p>
    <w:p w:rsidR="00E1354B" w:rsidRPr="00E1354B" w:rsidP="00E1354B" w14:paraId="380DD950" w14:textId="77777777">
      <w:pPr>
        <w:rPr>
          <w:rFonts w:ascii="Times New Roman" w:hAnsi="Times New Roman" w:cs="Times New Roman"/>
        </w:rPr>
      </w:pPr>
      <w:r w:rsidRPr="00E1354B">
        <w:rPr>
          <w:rFonts w:ascii="Times New Roman" w:hAnsi="Times New Roman" w:cs="Times New Roman"/>
        </w:rPr>
        <w:t>A faculty member’s ranking will be determined 60 days after the last instructional day in May each academic year.</w:t>
      </w:r>
    </w:p>
    <w:p w:rsidR="00E1354B" w:rsidRPr="00E1354B" w:rsidP="00E1354B" w14:paraId="0656A8C2" w14:textId="77777777">
      <w:pPr>
        <w:rPr>
          <w:rFonts w:ascii="Times New Roman" w:hAnsi="Times New Roman" w:cs="Times New Roman"/>
        </w:rPr>
      </w:pPr>
      <w:r w:rsidRPr="00E1354B">
        <w:rPr>
          <w:rFonts w:ascii="Times New Roman" w:hAnsi="Times New Roman" w:cs="Times New Roman"/>
        </w:rPr>
        <w:t>*The Administration may confer a rank during initial hiring that recognizes prior higher education, teaching experience and previous rank held at other respective institutions.</w:t>
      </w:r>
    </w:p>
    <w:p w:rsidR="00E1354B" w:rsidRPr="00E1354B" w:rsidP="00E1354B" w14:paraId="4594D405" w14:textId="77777777">
      <w:pPr>
        <w:rPr>
          <w:rFonts w:ascii="Times New Roman" w:hAnsi="Times New Roman" w:cs="Times New Roman"/>
        </w:rPr>
      </w:pPr>
      <w:r w:rsidRPr="00E1354B">
        <w:rPr>
          <w:rFonts w:ascii="Times New Roman" w:hAnsi="Times New Roman" w:cs="Times New Roman"/>
        </w:rPr>
        <w:t>**All C.E.U. requests intended for use in the academic rank process, regardless of when they were earned, must be pre-approved through the Dean of Instruction and the District Human Resources Department. C.E.U.’s submitted for promotion in faculty rank must be within the faculty member’s discipline or related to teaching and learning in higher education. C.E.U.’s (or appropriate academic courses) offered through IECC will be made available to bargaining unit faculty with a full waiver of tuition and fees.</w:t>
      </w:r>
    </w:p>
    <w:p w:rsidR="00E1354B" w:rsidRPr="00E1354B" w:rsidP="00E1354B" w14:paraId="7996B0D5" w14:textId="77777777">
      <w:pPr>
        <w:rPr>
          <w:rFonts w:ascii="Times New Roman" w:hAnsi="Times New Roman" w:cs="Times New Roman"/>
        </w:rPr>
      </w:pPr>
      <w:r w:rsidRPr="00E1354B">
        <w:rPr>
          <w:rFonts w:ascii="Times New Roman" w:hAnsi="Times New Roman" w:cs="Times New Roman"/>
        </w:rPr>
        <w:t xml:space="preserve">***A committee on rank will be established to consider applications for promotion to the rank of Associate Professor and Professor. The Faculty Rank Committee shall consist of 2 Presidents, 2 Deans of Instruction, and the Director of Human Resources, as appointed by the Chancellor, and four Faculty Members, as appointed by the Association President, </w:t>
      </w:r>
      <w:r w:rsidRPr="00E1354B">
        <w:rPr>
          <w:rFonts w:ascii="Times New Roman" w:hAnsi="Times New Roman" w:cs="Times New Roman"/>
          <w:color w:val="C00000"/>
        </w:rPr>
        <w:t xml:space="preserve">and the Association President or his designee. </w:t>
      </w:r>
      <w:r w:rsidRPr="00E1354B">
        <w:rPr>
          <w:rFonts w:ascii="Times New Roman" w:hAnsi="Times New Roman" w:cs="Times New Roman"/>
        </w:rPr>
        <w:t>The committee shall pass an applicant for higher rank based on a simple majority vote. The Faculty Rank Committee shall meet during the spring semester and the summer session to consider applications. The decision of the committee is final.</w:t>
      </w:r>
    </w:p>
    <w:p w:rsidR="00E1354B" w:rsidRPr="00E1354B" w:rsidP="00E1354B" w14:paraId="250AE699" w14:textId="77777777">
      <w:pPr>
        <w:rPr>
          <w:rFonts w:ascii="Times New Roman" w:hAnsi="Times New Roman" w:cs="Times New Roman"/>
          <w:strike/>
        </w:rPr>
      </w:pPr>
      <w:r w:rsidRPr="00E1354B">
        <w:rPr>
          <w:rFonts w:ascii="Times New Roman" w:hAnsi="Times New Roman" w:cs="Times New Roman"/>
          <w:strike/>
        </w:rPr>
        <w:t>The Academic Rank of Instructor and Assistant Professor will be effective with the ratification of the Faculty Agreement.  If awarded, the Academic Ranks of Associate Professor and Professor will be effective following the Summer 2022 review by the Academic Rank Committee.  Any faculty member awarded the rank of Associate Professor or Professor during the Summer 2022 review will receive the Associate Professor/Professor Summer Rate pay in a retroactive payment for Summer 2022.</w:t>
      </w:r>
    </w:p>
    <w:sectPr w:rsidSect="00A6135C">
      <w:headerReference w:type="default" r:id="rId6"/>
      <w:footerReference w:type="defaul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B42" w:rsidRPr="00FC6B42" w:rsidP="004233C4" w14:paraId="58A97623" w14:textId="77777777">
    <w:pPr>
      <w:pStyle w:val="Footer"/>
      <w:rPr>
        <w:rFonts w:ascii="Century Gothic" w:hAnsi="Century Gothic"/>
      </w:rPr>
    </w:pPr>
    <w:r w:rsidRPr="006D64F0">
      <w:rPr>
        <w:rFonts w:ascii="Century Gothic" w:hAnsi="Century Gothic"/>
        <w:noProof/>
        <w:sz w:val="16"/>
      </w:rPr>
      <w:t>{00864437.DOCX v. 2 }</w:t>
    </w:r>
    <w:r w:rsidRPr="004233C4" w:rsidR="004233C4">
      <w:rPr>
        <w:rFonts w:ascii="Century Gothic" w:hAnsi="Century Gothic"/>
      </w:rPr>
      <w:tab/>
    </w:r>
    <w:r w:rsidRPr="00FC6B42">
      <w:rPr>
        <w:rFonts w:ascii="Century Gothic" w:hAnsi="Century Gothic"/>
      </w:rPr>
      <w:t>-</w:t>
    </w:r>
    <w:sdt>
      <w:sdtPr>
        <w:rPr>
          <w:rFonts w:ascii="Century Gothic" w:hAnsi="Century Gothic"/>
        </w:rPr>
        <w:id w:val="-1217037612"/>
        <w:docPartObj>
          <w:docPartGallery w:val="Page Numbers (Bottom of Page)"/>
          <w:docPartUnique/>
        </w:docPartObj>
      </w:sdtPr>
      <w:sdtEndPr>
        <w:rPr>
          <w:noProof/>
        </w:rPr>
      </w:sdtEndPr>
      <w:sdtContent>
        <w:r w:rsidRPr="00FC6B42">
          <w:rPr>
            <w:rFonts w:ascii="Century Gothic" w:hAnsi="Century Gothic"/>
          </w:rPr>
          <w:fldChar w:fldCharType="begin"/>
        </w:r>
        <w:r w:rsidRPr="00FC6B42">
          <w:rPr>
            <w:rFonts w:ascii="Century Gothic" w:hAnsi="Century Gothic"/>
          </w:rPr>
          <w:instrText xml:space="preserve"> PAGE   \* MERGEFORMAT </w:instrText>
        </w:r>
        <w:r w:rsidRPr="00FC6B42">
          <w:rPr>
            <w:rFonts w:ascii="Century Gothic" w:hAnsi="Century Gothic"/>
          </w:rPr>
          <w:fldChar w:fldCharType="separate"/>
        </w:r>
        <w:r w:rsidRPr="00FC6B42">
          <w:rPr>
            <w:rFonts w:ascii="Century Gothic" w:hAnsi="Century Gothic"/>
            <w:noProof/>
          </w:rPr>
          <w:t>2</w:t>
        </w:r>
        <w:r w:rsidRPr="00FC6B42">
          <w:rPr>
            <w:rFonts w:ascii="Century Gothic" w:hAnsi="Century Gothic"/>
            <w:noProof/>
          </w:rPr>
          <w:fldChar w:fldCharType="end"/>
        </w:r>
        <w:r w:rsidRPr="00FC6B42">
          <w:rPr>
            <w:rFonts w:ascii="Century Gothic" w:hAnsi="Century Gothic"/>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6480" w:rsidP="00F56480" w14:paraId="64172FC1" w14:textId="77777777">
    <w:pPr>
      <w:pStyle w:val="Footer"/>
    </w:pPr>
    <w:r w:rsidRPr="006D64F0">
      <w:rPr>
        <w:noProof/>
        <w:sz w:val="16"/>
      </w:rPr>
      <w:t>{00864437.DOCX v. 2 }</w:t>
    </w:r>
    <w:r w:rsidRPr="00F56480">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9E9" w14:paraId="2E4EB80B" w14:textId="77777777">
    <w:pPr>
      <w:pStyle w:val="Header"/>
    </w:pPr>
    <w:r>
      <w:t xml:space="preserve">December </w:t>
    </w:r>
    <w:r w:rsidR="00A016C2">
      <w:t>13</w:t>
    </w:r>
    <w:r>
      <w:t>, 2024 – IECC’s Last, Best and Final Offer</w:t>
    </w:r>
    <w:r w:rsidR="00FC6B42">
      <w:t xml:space="preserve"> to IECCEA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A21B6"/>
    <w:multiLevelType w:val="hybridMultilevel"/>
    <w:tmpl w:val="F4B45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D11E53"/>
    <w:multiLevelType w:val="multilevel"/>
    <w:tmpl w:val="034E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8D23D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ABF34DB"/>
    <w:multiLevelType w:val="hybridMultilevel"/>
    <w:tmpl w:val="AFA85C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336335"/>
    <w:multiLevelType w:val="multilevel"/>
    <w:tmpl w:val="8A9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AE6457"/>
    <w:multiLevelType w:val="hybridMultilevel"/>
    <w:tmpl w:val="31C6F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106663"/>
    <w:multiLevelType w:val="multilevel"/>
    <w:tmpl w:val="7FFE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8C6797"/>
    <w:multiLevelType w:val="hybridMultilevel"/>
    <w:tmpl w:val="DB668ED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C701ECD"/>
    <w:multiLevelType w:val="multilevel"/>
    <w:tmpl w:val="B14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557822"/>
    <w:multiLevelType w:val="multilevel"/>
    <w:tmpl w:val="F322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C2541B"/>
    <w:multiLevelType w:val="hybridMultilevel"/>
    <w:tmpl w:val="1BAE3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877DE1"/>
    <w:multiLevelType w:val="hybridMultilevel"/>
    <w:tmpl w:val="AFA85C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F18173A"/>
    <w:multiLevelType w:val="hybridMultilevel"/>
    <w:tmpl w:val="9DF0AC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2"/>
  </w:num>
  <w:num w:numId="4">
    <w:abstractNumId w:val="6"/>
  </w:num>
  <w:num w:numId="5">
    <w:abstractNumId w:val="4"/>
  </w:num>
  <w:num w:numId="6">
    <w:abstractNumId w:val="9"/>
  </w:num>
  <w:num w:numId="7">
    <w:abstractNumId w:val="8"/>
  </w:num>
  <w:num w:numId="8">
    <w:abstractNumId w:val="1"/>
  </w:num>
  <w:num w:numId="9">
    <w:abstractNumId w:val="10"/>
  </w:num>
  <w:num w:numId="10">
    <w:abstractNumId w:val="11"/>
  </w:num>
  <w:num w:numId="11">
    <w:abstractNumId w:val="2"/>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43"/>
    <w:rsid w:val="000414C7"/>
    <w:rsid w:val="00071F4A"/>
    <w:rsid w:val="00072B43"/>
    <w:rsid w:val="000F0E3C"/>
    <w:rsid w:val="00122747"/>
    <w:rsid w:val="00142054"/>
    <w:rsid w:val="001750F6"/>
    <w:rsid w:val="001A4B11"/>
    <w:rsid w:val="00253C3C"/>
    <w:rsid w:val="00257B52"/>
    <w:rsid w:val="00270F8A"/>
    <w:rsid w:val="00290E26"/>
    <w:rsid w:val="00295F9A"/>
    <w:rsid w:val="002B4D2B"/>
    <w:rsid w:val="002B5939"/>
    <w:rsid w:val="002E5A8D"/>
    <w:rsid w:val="002F6E95"/>
    <w:rsid w:val="00317AF6"/>
    <w:rsid w:val="00324153"/>
    <w:rsid w:val="0034270D"/>
    <w:rsid w:val="003457A6"/>
    <w:rsid w:val="00366D1D"/>
    <w:rsid w:val="00372CAD"/>
    <w:rsid w:val="003B5BEE"/>
    <w:rsid w:val="003C2B89"/>
    <w:rsid w:val="003D5C57"/>
    <w:rsid w:val="003E0157"/>
    <w:rsid w:val="003F3B38"/>
    <w:rsid w:val="0040411B"/>
    <w:rsid w:val="00407150"/>
    <w:rsid w:val="004233C4"/>
    <w:rsid w:val="0042626D"/>
    <w:rsid w:val="004501ED"/>
    <w:rsid w:val="0047271E"/>
    <w:rsid w:val="00493D7B"/>
    <w:rsid w:val="004B703C"/>
    <w:rsid w:val="00523FDA"/>
    <w:rsid w:val="00563629"/>
    <w:rsid w:val="00572BCE"/>
    <w:rsid w:val="00580CAE"/>
    <w:rsid w:val="005E1E9D"/>
    <w:rsid w:val="006244AB"/>
    <w:rsid w:val="00677785"/>
    <w:rsid w:val="00695645"/>
    <w:rsid w:val="006B1FC2"/>
    <w:rsid w:val="006D64F0"/>
    <w:rsid w:val="007109E9"/>
    <w:rsid w:val="00763044"/>
    <w:rsid w:val="00771D22"/>
    <w:rsid w:val="007D2E4B"/>
    <w:rsid w:val="007F1139"/>
    <w:rsid w:val="007F427D"/>
    <w:rsid w:val="00814354"/>
    <w:rsid w:val="008E024B"/>
    <w:rsid w:val="00910DAA"/>
    <w:rsid w:val="00917728"/>
    <w:rsid w:val="00990F69"/>
    <w:rsid w:val="009C4807"/>
    <w:rsid w:val="009D715B"/>
    <w:rsid w:val="00A016C2"/>
    <w:rsid w:val="00A14DCB"/>
    <w:rsid w:val="00A6135C"/>
    <w:rsid w:val="00AD4EB4"/>
    <w:rsid w:val="00AE05C4"/>
    <w:rsid w:val="00B25DE3"/>
    <w:rsid w:val="00B3011F"/>
    <w:rsid w:val="00B93F5C"/>
    <w:rsid w:val="00BB102F"/>
    <w:rsid w:val="00C657DC"/>
    <w:rsid w:val="00C6755A"/>
    <w:rsid w:val="00C819C2"/>
    <w:rsid w:val="00CA6EA8"/>
    <w:rsid w:val="00CB7C2B"/>
    <w:rsid w:val="00CE6A99"/>
    <w:rsid w:val="00D222AA"/>
    <w:rsid w:val="00D26872"/>
    <w:rsid w:val="00D42EE4"/>
    <w:rsid w:val="00DE5A01"/>
    <w:rsid w:val="00E1354B"/>
    <w:rsid w:val="00EF1A6D"/>
    <w:rsid w:val="00F56480"/>
    <w:rsid w:val="00F711B8"/>
    <w:rsid w:val="00F71281"/>
    <w:rsid w:val="00F7208C"/>
    <w:rsid w:val="00F72AC1"/>
    <w:rsid w:val="00F86C38"/>
    <w:rsid w:val="00FB43C1"/>
    <w:rsid w:val="00FB7842"/>
    <w:rsid w:val="00FC6B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AE7E422-01E6-4EC8-838A-A7A0643A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2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072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072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B43"/>
    <w:rPr>
      <w:rFonts w:eastAsiaTheme="majorEastAsia" w:cstheme="majorBidi"/>
      <w:color w:val="272727" w:themeColor="text1" w:themeTint="D8"/>
    </w:rPr>
  </w:style>
  <w:style w:type="paragraph" w:styleId="Title">
    <w:name w:val="Title"/>
    <w:basedOn w:val="Normal"/>
    <w:next w:val="Normal"/>
    <w:link w:val="TitleChar"/>
    <w:uiPriority w:val="10"/>
    <w:qFormat/>
    <w:rsid w:val="00072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B43"/>
    <w:pPr>
      <w:spacing w:before="160"/>
      <w:jc w:val="center"/>
    </w:pPr>
    <w:rPr>
      <w:i/>
      <w:iCs/>
      <w:color w:val="404040" w:themeColor="text1" w:themeTint="BF"/>
    </w:rPr>
  </w:style>
  <w:style w:type="character" w:customStyle="1" w:styleId="QuoteChar">
    <w:name w:val="Quote Char"/>
    <w:basedOn w:val="DefaultParagraphFont"/>
    <w:link w:val="Quote"/>
    <w:uiPriority w:val="29"/>
    <w:rsid w:val="00072B43"/>
    <w:rPr>
      <w:i/>
      <w:iCs/>
      <w:color w:val="404040" w:themeColor="text1" w:themeTint="BF"/>
    </w:rPr>
  </w:style>
  <w:style w:type="paragraph" w:styleId="ListParagraph">
    <w:name w:val="List Paragraph"/>
    <w:basedOn w:val="Normal"/>
    <w:uiPriority w:val="34"/>
    <w:qFormat/>
    <w:rsid w:val="00072B43"/>
    <w:pPr>
      <w:ind w:left="720"/>
      <w:contextualSpacing/>
    </w:pPr>
  </w:style>
  <w:style w:type="character" w:styleId="IntenseEmphasis">
    <w:name w:val="Intense Emphasis"/>
    <w:basedOn w:val="DefaultParagraphFont"/>
    <w:uiPriority w:val="21"/>
    <w:qFormat/>
    <w:rsid w:val="00072B43"/>
    <w:rPr>
      <w:i/>
      <w:iCs/>
      <w:color w:val="0F4761" w:themeColor="accent1" w:themeShade="BF"/>
    </w:rPr>
  </w:style>
  <w:style w:type="paragraph" w:styleId="IntenseQuote">
    <w:name w:val="Intense Quote"/>
    <w:basedOn w:val="Normal"/>
    <w:next w:val="Normal"/>
    <w:link w:val="IntenseQuoteChar"/>
    <w:uiPriority w:val="30"/>
    <w:qFormat/>
    <w:rsid w:val="00072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B43"/>
    <w:rPr>
      <w:i/>
      <w:iCs/>
      <w:color w:val="0F4761" w:themeColor="accent1" w:themeShade="BF"/>
    </w:rPr>
  </w:style>
  <w:style w:type="character" w:styleId="IntenseReference">
    <w:name w:val="Intense Reference"/>
    <w:basedOn w:val="DefaultParagraphFont"/>
    <w:uiPriority w:val="32"/>
    <w:qFormat/>
    <w:rsid w:val="00072B43"/>
    <w:rPr>
      <w:b/>
      <w:bCs/>
      <w:smallCaps/>
      <w:color w:val="0F4761" w:themeColor="accent1" w:themeShade="BF"/>
      <w:spacing w:val="5"/>
    </w:rPr>
  </w:style>
  <w:style w:type="paragraph" w:styleId="NoSpacing">
    <w:name w:val="No Spacing"/>
    <w:uiPriority w:val="1"/>
    <w:qFormat/>
    <w:rsid w:val="002B5939"/>
    <w:pPr>
      <w:spacing w:after="0" w:line="240" w:lineRule="auto"/>
    </w:pPr>
  </w:style>
  <w:style w:type="paragraph" w:styleId="Header">
    <w:name w:val="header"/>
    <w:basedOn w:val="Normal"/>
    <w:link w:val="HeaderChar"/>
    <w:uiPriority w:val="99"/>
    <w:unhideWhenUsed/>
    <w:rsid w:val="0099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F69"/>
  </w:style>
  <w:style w:type="paragraph" w:styleId="Footer">
    <w:name w:val="footer"/>
    <w:basedOn w:val="Normal"/>
    <w:link w:val="FooterChar"/>
    <w:uiPriority w:val="99"/>
    <w:unhideWhenUsed/>
    <w:rsid w:val="0099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F69"/>
  </w:style>
  <w:style w:type="paragraph" w:customStyle="1" w:styleId="Default">
    <w:name w:val="Default"/>
    <w:rsid w:val="004233C4"/>
    <w:pPr>
      <w:autoSpaceDE w:val="0"/>
      <w:autoSpaceDN w:val="0"/>
      <w:adjustRightInd w:val="0"/>
      <w:spacing w:after="0" w:line="240" w:lineRule="auto"/>
    </w:pPr>
    <w:rPr>
      <w:rFonts w:ascii="Arial" w:hAnsi="Arial" w:cs="Arial"/>
      <w:color w:val="000000"/>
      <w:kern w:val="0"/>
    </w:rPr>
  </w:style>
  <w:style w:type="paragraph" w:styleId="Revision">
    <w:name w:val="Revision"/>
    <w:hidden/>
    <w:uiPriority w:val="99"/>
    <w:semiHidden/>
    <w:rsid w:val="00041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J. Powers</cp:lastModifiedBy>
  <cp:revision>1</cp:revision>
  <dcterms:created xsi:type="dcterms:W3CDTF">2024-12-13T14:01:08Z</dcterms:created>
  <dcterms:modified xsi:type="dcterms:W3CDTF">2024-12-13T14:01:08Z</dcterms:modified>
</cp:coreProperties>
</file>